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7AE8F" w14:textId="77777777" w:rsidR="00C36E35" w:rsidRPr="009649D6" w:rsidRDefault="00C36E35" w:rsidP="00C36E35">
      <w:pPr>
        <w:spacing w:line="240" w:lineRule="auto"/>
        <w:rPr>
          <w:b/>
          <w:color w:val="7030A0"/>
          <w:sz w:val="36"/>
          <w:szCs w:val="36"/>
        </w:rPr>
      </w:pPr>
      <w:r>
        <w:rPr>
          <w:b/>
          <w:color w:val="7030A0"/>
          <w:sz w:val="36"/>
          <w:szCs w:val="36"/>
        </w:rPr>
        <w:t xml:space="preserve">Managing the EHR Inbox: </w:t>
      </w:r>
      <w:r w:rsidRPr="009649D6">
        <w:rPr>
          <w:b/>
          <w:color w:val="7030A0"/>
          <w:sz w:val="36"/>
          <w:szCs w:val="36"/>
        </w:rPr>
        <w:t>Student Guide</w:t>
      </w:r>
    </w:p>
    <w:p w14:paraId="4D405F84" w14:textId="77777777" w:rsidR="00C36E35" w:rsidRPr="00A06F1A" w:rsidRDefault="001E20F0" w:rsidP="00C36E35">
      <w:pPr>
        <w:spacing w:line="240" w:lineRule="auto"/>
        <w:rPr>
          <w:rFonts w:cstheme="minorHAnsi"/>
        </w:rPr>
      </w:pPr>
      <w:r>
        <w:rPr>
          <w:rFonts w:cstheme="minorHAnsi"/>
        </w:rPr>
        <w:pict w14:anchorId="28BE157B">
          <v:rect id="_x0000_i1025" style="width:0;height:1.5pt" o:hralign="center" o:hrstd="t" o:hrnoshade="t" o:hr="t" fillcolor="#333" stroked="f"/>
        </w:pict>
      </w:r>
    </w:p>
    <w:p w14:paraId="399D344E" w14:textId="77777777" w:rsidR="00C36E35" w:rsidRPr="005B0BE2" w:rsidRDefault="00C36E35" w:rsidP="00C36E35">
      <w:pPr>
        <w:spacing w:line="240" w:lineRule="auto"/>
        <w:rPr>
          <w:b/>
        </w:rPr>
      </w:pPr>
      <w:r w:rsidRPr="005B0BE2">
        <w:rPr>
          <w:b/>
        </w:rPr>
        <w:t xml:space="preserve"> Please be sure to complete the </w:t>
      </w:r>
      <w:hyperlink r:id="rId10" w:history="1">
        <w:r w:rsidRPr="005B0BE2">
          <w:rPr>
            <w:rStyle w:val="Hyperlink"/>
            <w:b/>
          </w:rPr>
          <w:t>online evaluation</w:t>
        </w:r>
      </w:hyperlink>
      <w:r w:rsidRPr="005B0BE2">
        <w:rPr>
          <w:b/>
        </w:rPr>
        <w:t xml:space="preserve"> after your simulation session!</w:t>
      </w:r>
    </w:p>
    <w:p w14:paraId="5EEC621C" w14:textId="77777777" w:rsidR="00C36E35" w:rsidRPr="00A06F1A" w:rsidRDefault="001E20F0" w:rsidP="00C36E35">
      <w:pPr>
        <w:spacing w:line="240" w:lineRule="auto"/>
        <w:rPr>
          <w:rFonts w:cstheme="minorHAnsi"/>
        </w:rPr>
      </w:pPr>
      <w:r>
        <w:rPr>
          <w:rFonts w:cstheme="minorHAnsi"/>
        </w:rPr>
        <w:pict w14:anchorId="1F4ACEC7">
          <v:rect id="_x0000_i1026" style="width:0;height:1.5pt" o:hralign="center" o:hrstd="t" o:hrnoshade="t" o:hr="t" fillcolor="#333" stroked="f"/>
        </w:pict>
      </w:r>
    </w:p>
    <w:p w14:paraId="2D7CBAD8" w14:textId="77777777" w:rsidR="00C36E35" w:rsidRPr="008B2442" w:rsidRDefault="00C36E35" w:rsidP="00C36E35">
      <w:pPr>
        <w:pStyle w:val="NormalWeb"/>
        <w:shd w:val="clear" w:color="auto" w:fill="FFFFFF"/>
        <w:spacing w:before="18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 xml:space="preserve"> The </w:t>
      </w:r>
      <w:r w:rsidRPr="008B2442">
        <w:rPr>
          <w:rStyle w:val="Strong"/>
          <w:rFonts w:asciiTheme="minorHAnsi" w:hAnsiTheme="minorHAnsi" w:cstheme="minorHAnsi"/>
          <w:sz w:val="22"/>
          <w:szCs w:val="22"/>
        </w:rPr>
        <w:t>purpose</w:t>
      </w:r>
      <w:r w:rsidRPr="008B2442">
        <w:rPr>
          <w:rFonts w:asciiTheme="minorHAnsi" w:hAnsiTheme="minorHAnsi" w:cstheme="minorHAnsi"/>
          <w:sz w:val="22"/>
          <w:szCs w:val="22"/>
        </w:rPr>
        <w:t> of this simulation is for students to practice prioritizing and responding to EHR inbox messages. Responding to messages and seeking provider input when appropriate is an important part of ambulatory care nursing that is likely unfamiliar to learners more accustomed to inpatient care.</w:t>
      </w:r>
    </w:p>
    <w:p w14:paraId="2518AED0" w14:textId="77777777" w:rsidR="00C36E35" w:rsidRPr="008B2442" w:rsidRDefault="001E20F0" w:rsidP="00C36E35">
      <w:pPr>
        <w:spacing w:before="300" w:after="300" w:line="240" w:lineRule="auto"/>
        <w:rPr>
          <w:rFonts w:cstheme="minorHAnsi"/>
        </w:rPr>
      </w:pPr>
      <w:r>
        <w:rPr>
          <w:rFonts w:cstheme="minorHAnsi"/>
        </w:rPr>
        <w:pict w14:anchorId="13EB5986">
          <v:rect id="_x0000_i1027" style="width:0;height:1.5pt" o:hralign="center" o:hrstd="t" o:hrnoshade="t" o:hr="t" fillcolor="#2d3b45" stroked="f"/>
        </w:pict>
      </w:r>
    </w:p>
    <w:p w14:paraId="3EF719D6" w14:textId="77777777" w:rsidR="00C36E35" w:rsidRPr="008B2442" w:rsidRDefault="00C36E35" w:rsidP="00C36E35">
      <w:pPr>
        <w:pStyle w:val="NormalWeb"/>
        <w:shd w:val="clear" w:color="auto" w:fill="FFFFFF"/>
        <w:spacing w:before="18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t>Learning Objectives</w:t>
      </w:r>
    </w:p>
    <w:p w14:paraId="28A6EA08" w14:textId="77777777" w:rsidR="00C36E35" w:rsidRPr="008B2442" w:rsidRDefault="00C36E35" w:rsidP="00C36E35">
      <w:pPr>
        <w:pStyle w:val="NormalWeb"/>
        <w:shd w:val="clear" w:color="auto" w:fill="FFFFFF"/>
        <w:spacing w:before="18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By the end of this simulation-based experience, the learner will be able to…</w:t>
      </w:r>
    </w:p>
    <w:p w14:paraId="266CECBB" w14:textId="77777777" w:rsidR="00C36E35" w:rsidRPr="008B2442" w:rsidRDefault="00C36E35" w:rsidP="00C36E35">
      <w:pPr>
        <w:numPr>
          <w:ilvl w:val="0"/>
          <w:numId w:val="6"/>
        </w:numPr>
        <w:shd w:val="clear" w:color="auto" w:fill="FFFFFF"/>
        <w:spacing w:before="100" w:beforeAutospacing="1" w:after="100" w:afterAutospacing="1" w:line="240" w:lineRule="auto"/>
        <w:rPr>
          <w:rFonts w:cstheme="minorHAnsi"/>
        </w:rPr>
      </w:pPr>
      <w:r w:rsidRPr="008B2442">
        <w:rPr>
          <w:rFonts w:cstheme="minorHAnsi"/>
        </w:rPr>
        <w:t>Describe the role of the nurse in managing and responding to patient messages received through electronic communication.</w:t>
      </w:r>
    </w:p>
    <w:p w14:paraId="3BC281C6" w14:textId="77777777" w:rsidR="00C36E35" w:rsidRPr="008B2442" w:rsidRDefault="00C36E35" w:rsidP="00C36E35">
      <w:pPr>
        <w:numPr>
          <w:ilvl w:val="0"/>
          <w:numId w:val="6"/>
        </w:numPr>
        <w:shd w:val="clear" w:color="auto" w:fill="FFFFFF"/>
        <w:spacing w:before="100" w:beforeAutospacing="1" w:after="100" w:afterAutospacing="1" w:line="240" w:lineRule="auto"/>
        <w:rPr>
          <w:rFonts w:cstheme="minorHAnsi"/>
        </w:rPr>
      </w:pPr>
      <w:r w:rsidRPr="008B2442">
        <w:rPr>
          <w:rFonts w:cstheme="minorHAnsi"/>
        </w:rPr>
        <w:t>Prioritize patient messages using the triage principles and the nursing process to emphasize patient safety.</w:t>
      </w:r>
    </w:p>
    <w:p w14:paraId="2FF9597B" w14:textId="77777777" w:rsidR="00C36E35" w:rsidRPr="008B2442" w:rsidRDefault="00C36E35" w:rsidP="00C36E35">
      <w:pPr>
        <w:numPr>
          <w:ilvl w:val="0"/>
          <w:numId w:val="6"/>
        </w:numPr>
        <w:shd w:val="clear" w:color="auto" w:fill="FFFFFF"/>
        <w:spacing w:before="100" w:beforeAutospacing="1" w:after="100" w:afterAutospacing="1" w:line="240" w:lineRule="auto"/>
        <w:rPr>
          <w:rFonts w:cstheme="minorHAnsi"/>
        </w:rPr>
      </w:pPr>
      <w:r w:rsidRPr="008B2442">
        <w:rPr>
          <w:rFonts w:cstheme="minorHAnsi"/>
        </w:rPr>
        <w:t>Formulate typed and verbal responses to patients’ electronic communications that are clear, sensitive, and specific.</w:t>
      </w:r>
      <w:bookmarkStart w:id="0" w:name="_GoBack"/>
      <w:bookmarkEnd w:id="0"/>
    </w:p>
    <w:p w14:paraId="0BEA8147" w14:textId="77777777" w:rsidR="00C36E35" w:rsidRPr="008B2442" w:rsidRDefault="00C36E35" w:rsidP="00C36E35">
      <w:pPr>
        <w:numPr>
          <w:ilvl w:val="0"/>
          <w:numId w:val="6"/>
        </w:numPr>
        <w:shd w:val="clear" w:color="auto" w:fill="FFFFFF"/>
        <w:spacing w:before="100" w:beforeAutospacing="1" w:after="100" w:afterAutospacing="1" w:line="240" w:lineRule="auto"/>
        <w:rPr>
          <w:rFonts w:cstheme="minorHAnsi"/>
        </w:rPr>
      </w:pPr>
      <w:r w:rsidRPr="008B2442">
        <w:rPr>
          <w:rFonts w:cstheme="minorHAnsi"/>
        </w:rPr>
        <w:t>Document nursing care provided through EHR contact, with telephone or electronic follow-up, using a standardized charting approach.</w:t>
      </w:r>
    </w:p>
    <w:p w14:paraId="3E6E401C" w14:textId="77777777" w:rsidR="00C36E35" w:rsidRPr="008B2442" w:rsidRDefault="00C36E35" w:rsidP="00C36E35">
      <w:pPr>
        <w:numPr>
          <w:ilvl w:val="0"/>
          <w:numId w:val="6"/>
        </w:numPr>
        <w:shd w:val="clear" w:color="auto" w:fill="FFFFFF"/>
        <w:spacing w:before="100" w:beforeAutospacing="1" w:after="100" w:afterAutospacing="1" w:line="240" w:lineRule="auto"/>
        <w:rPr>
          <w:rFonts w:cstheme="minorHAnsi"/>
        </w:rPr>
      </w:pPr>
      <w:r w:rsidRPr="008B2442">
        <w:rPr>
          <w:rFonts w:cstheme="minorHAnsi"/>
        </w:rPr>
        <w:t>Provide a clear and succinct report to an interprofessional healthcare worker using the SBAR format.</w:t>
      </w:r>
    </w:p>
    <w:p w14:paraId="269E384E" w14:textId="77777777" w:rsidR="00C36E35" w:rsidRPr="008B2442" w:rsidRDefault="001E20F0" w:rsidP="00C36E35">
      <w:pPr>
        <w:spacing w:before="300" w:after="300" w:line="240" w:lineRule="auto"/>
        <w:rPr>
          <w:rFonts w:cstheme="minorHAnsi"/>
        </w:rPr>
      </w:pPr>
      <w:r>
        <w:rPr>
          <w:rFonts w:cstheme="minorHAnsi"/>
        </w:rPr>
        <w:pict w14:anchorId="46D62A1E">
          <v:rect id="_x0000_i1028" style="width:0;height:1.5pt" o:hralign="center" o:hrstd="t" o:hrnoshade="t" o:hr="t" fillcolor="#2d3b45" stroked="f"/>
        </w:pict>
      </w:r>
    </w:p>
    <w:p w14:paraId="1EE2E2C7" w14:textId="77777777" w:rsidR="00C36E35" w:rsidRPr="008B2442" w:rsidRDefault="00C36E35" w:rsidP="00C36E35">
      <w:pPr>
        <w:pStyle w:val="NormalWeb"/>
        <w:shd w:val="clear" w:color="auto" w:fill="FFFFFF"/>
        <w:spacing w:before="18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t>Expectations</w:t>
      </w:r>
    </w:p>
    <w:p w14:paraId="0122A8FD" w14:textId="77777777" w:rsidR="00C36E35" w:rsidRPr="008B2442" w:rsidRDefault="00C36E35" w:rsidP="00C36E35">
      <w:pPr>
        <w:pStyle w:val="NormalWeb"/>
        <w:shd w:val="clear" w:color="auto" w:fill="FFFFFF"/>
        <w:spacing w:before="18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 xml:space="preserve">Learners are expected to arrive at the simulation session in professional attire </w:t>
      </w:r>
      <w:r>
        <w:rPr>
          <w:rFonts w:asciiTheme="minorHAnsi" w:hAnsiTheme="minorHAnsi" w:cstheme="minorHAnsi"/>
          <w:sz w:val="22"/>
          <w:szCs w:val="22"/>
        </w:rPr>
        <w:t xml:space="preserve">and </w:t>
      </w:r>
      <w:r w:rsidRPr="008B2442">
        <w:rPr>
          <w:rFonts w:asciiTheme="minorHAnsi" w:hAnsiTheme="minorHAnsi" w:cstheme="minorHAnsi"/>
          <w:sz w:val="22"/>
          <w:szCs w:val="22"/>
        </w:rPr>
        <w:t xml:space="preserve">having (1) fully reviewed this student guide, (2) completed the assigned readings and videos, and (3) answered the </w:t>
      </w:r>
      <w:r>
        <w:rPr>
          <w:rFonts w:asciiTheme="minorHAnsi" w:hAnsiTheme="minorHAnsi" w:cstheme="minorHAnsi"/>
          <w:sz w:val="22"/>
          <w:szCs w:val="22"/>
        </w:rPr>
        <w:t xml:space="preserve">pre-simulation </w:t>
      </w:r>
      <w:r w:rsidRPr="008B2442">
        <w:rPr>
          <w:rFonts w:asciiTheme="minorHAnsi" w:hAnsiTheme="minorHAnsi" w:cstheme="minorHAnsi"/>
          <w:sz w:val="22"/>
          <w:szCs w:val="22"/>
        </w:rPr>
        <w:t>questions, which will be discussed at debriefing</w:t>
      </w:r>
      <w:r>
        <w:rPr>
          <w:rFonts w:asciiTheme="minorHAnsi" w:hAnsiTheme="minorHAnsi" w:cstheme="minorHAnsi"/>
          <w:sz w:val="22"/>
          <w:szCs w:val="22"/>
        </w:rPr>
        <w:t xml:space="preserve">, and (4) have the SOAP Note Template available to use in class. </w:t>
      </w:r>
    </w:p>
    <w:p w14:paraId="29B9AA55" w14:textId="77777777" w:rsidR="00C36E35" w:rsidRPr="008B2442" w:rsidRDefault="00C36E35" w:rsidP="00C36E35">
      <w:pPr>
        <w:pStyle w:val="NormalWeb"/>
        <w:shd w:val="clear" w:color="auto" w:fill="FFFFFF"/>
        <w:spacing w:before="18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 xml:space="preserve">Students will attend an in-person or video conference session, in which the facilitator will guide the learners through a simulation in which you will </w:t>
      </w:r>
      <w:r>
        <w:rPr>
          <w:rFonts w:asciiTheme="minorHAnsi" w:hAnsiTheme="minorHAnsi" w:cstheme="minorHAnsi"/>
          <w:sz w:val="22"/>
          <w:szCs w:val="22"/>
        </w:rPr>
        <w:t xml:space="preserve">discuss the </w:t>
      </w:r>
      <w:r w:rsidRPr="008B2442">
        <w:rPr>
          <w:rFonts w:asciiTheme="minorHAnsi" w:hAnsiTheme="minorHAnsi" w:cstheme="minorHAnsi"/>
          <w:sz w:val="22"/>
          <w:szCs w:val="22"/>
        </w:rPr>
        <w:t xml:space="preserve">simulated EHR Inbox messages </w:t>
      </w:r>
      <w:r>
        <w:rPr>
          <w:rFonts w:asciiTheme="minorHAnsi" w:hAnsiTheme="minorHAnsi" w:cstheme="minorHAnsi"/>
          <w:sz w:val="22"/>
          <w:szCs w:val="22"/>
        </w:rPr>
        <w:t>that you reviewed and prioritized prior to the lab session. You will practice responding to the patient by telephone, documenting care using the SOAP format, and giving an SBAR report to another health professional</w:t>
      </w:r>
      <w:r w:rsidRPr="008B2442">
        <w:rPr>
          <w:rFonts w:asciiTheme="minorHAnsi" w:hAnsiTheme="minorHAnsi" w:cstheme="minorHAnsi"/>
          <w:sz w:val="22"/>
          <w:szCs w:val="22"/>
        </w:rPr>
        <w:t>.</w:t>
      </w:r>
    </w:p>
    <w:p w14:paraId="52C8501A" w14:textId="77777777" w:rsidR="00C36E35" w:rsidRPr="008B2442" w:rsidRDefault="00C36E35" w:rsidP="00C36E35">
      <w:pPr>
        <w:pStyle w:val="NormalWeb"/>
        <w:shd w:val="clear" w:color="auto" w:fill="FFFFFF"/>
        <w:spacing w:before="180" w:beforeAutospacing="0" w:after="180" w:afterAutospacing="0"/>
        <w:rPr>
          <w:rFonts w:asciiTheme="minorHAnsi" w:hAnsiTheme="minorHAnsi" w:cstheme="minorHAnsi"/>
          <w:sz w:val="22"/>
          <w:szCs w:val="22"/>
        </w:rPr>
      </w:pPr>
      <w:r>
        <w:rPr>
          <w:rFonts w:asciiTheme="minorHAnsi" w:hAnsiTheme="minorHAnsi" w:cstheme="minorHAnsi"/>
          <w:sz w:val="22"/>
          <w:szCs w:val="22"/>
        </w:rPr>
        <w:t>You should spend about 1.5-2</w:t>
      </w:r>
      <w:r w:rsidRPr="008B2442">
        <w:rPr>
          <w:rFonts w:asciiTheme="minorHAnsi" w:hAnsiTheme="minorHAnsi" w:cstheme="minorHAnsi"/>
          <w:sz w:val="22"/>
          <w:szCs w:val="22"/>
        </w:rPr>
        <w:t xml:space="preserve"> hour</w:t>
      </w:r>
      <w:r>
        <w:rPr>
          <w:rFonts w:asciiTheme="minorHAnsi" w:hAnsiTheme="minorHAnsi" w:cstheme="minorHAnsi"/>
          <w:sz w:val="22"/>
          <w:szCs w:val="22"/>
        </w:rPr>
        <w:t>s</w:t>
      </w:r>
      <w:r w:rsidRPr="008B2442">
        <w:rPr>
          <w:rFonts w:asciiTheme="minorHAnsi" w:hAnsiTheme="minorHAnsi" w:cstheme="minorHAnsi"/>
          <w:sz w:val="22"/>
          <w:szCs w:val="22"/>
        </w:rPr>
        <w:t xml:space="preserve"> preparing for this simulation before the Zoom session</w:t>
      </w:r>
      <w:r>
        <w:rPr>
          <w:rFonts w:asciiTheme="minorHAnsi" w:hAnsiTheme="minorHAnsi" w:cstheme="minorHAnsi"/>
          <w:sz w:val="22"/>
          <w:szCs w:val="22"/>
        </w:rPr>
        <w:t xml:space="preserve">. </w:t>
      </w:r>
      <w:r w:rsidRPr="008B2442">
        <w:rPr>
          <w:rFonts w:asciiTheme="minorHAnsi" w:hAnsiTheme="minorHAnsi" w:cstheme="minorHAnsi"/>
          <w:sz w:val="22"/>
          <w:szCs w:val="22"/>
        </w:rPr>
        <w:t xml:space="preserve">During you simulation lab, the </w:t>
      </w:r>
      <w:r>
        <w:rPr>
          <w:rFonts w:asciiTheme="minorHAnsi" w:hAnsiTheme="minorHAnsi" w:cstheme="minorHAnsi"/>
          <w:sz w:val="22"/>
          <w:szCs w:val="22"/>
        </w:rPr>
        <w:t>brief</w:t>
      </w:r>
      <w:r w:rsidRPr="008B2442">
        <w:rPr>
          <w:rFonts w:asciiTheme="minorHAnsi" w:hAnsiTheme="minorHAnsi" w:cstheme="minorHAnsi"/>
          <w:sz w:val="22"/>
          <w:szCs w:val="22"/>
        </w:rPr>
        <w:t>ing, scenario, and debriefing for thi</w:t>
      </w:r>
      <w:r>
        <w:rPr>
          <w:rFonts w:asciiTheme="minorHAnsi" w:hAnsiTheme="minorHAnsi" w:cstheme="minorHAnsi"/>
          <w:sz w:val="22"/>
          <w:szCs w:val="22"/>
        </w:rPr>
        <w:t xml:space="preserve">s simulation will take about </w:t>
      </w:r>
      <w:r w:rsidRPr="008B2442">
        <w:rPr>
          <w:rFonts w:asciiTheme="minorHAnsi" w:hAnsiTheme="minorHAnsi" w:cstheme="minorHAnsi"/>
          <w:sz w:val="22"/>
          <w:szCs w:val="22"/>
        </w:rPr>
        <w:t>90 minutes.</w:t>
      </w:r>
    </w:p>
    <w:p w14:paraId="69B5D6E3" w14:textId="77777777" w:rsidR="00C36E35" w:rsidRPr="008B2442" w:rsidRDefault="001E20F0" w:rsidP="00C36E35">
      <w:pPr>
        <w:spacing w:before="300" w:after="300" w:line="240" w:lineRule="auto"/>
        <w:rPr>
          <w:rFonts w:cstheme="minorHAnsi"/>
        </w:rPr>
      </w:pPr>
      <w:r>
        <w:rPr>
          <w:rFonts w:cstheme="minorHAnsi"/>
        </w:rPr>
        <w:pict w14:anchorId="211AA2D5">
          <v:rect id="_x0000_i1029" style="width:0;height:1.5pt" o:hralign="center" o:hrstd="t" o:hrnoshade="t" o:hr="t" fillcolor="#2d3b45" stroked="f"/>
        </w:pict>
      </w:r>
    </w:p>
    <w:p w14:paraId="0001B81B" w14:textId="77777777" w:rsidR="00C36E35" w:rsidRPr="008B2442" w:rsidRDefault="00C36E35" w:rsidP="00C36E35">
      <w:pPr>
        <w:pStyle w:val="NormalWeb"/>
        <w:shd w:val="clear" w:color="auto" w:fill="FFFFFF"/>
        <w:spacing w:before="18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lastRenderedPageBreak/>
        <w:t>Topics</w:t>
      </w:r>
    </w:p>
    <w:p w14:paraId="5D009E07" w14:textId="77777777" w:rsidR="00C36E35" w:rsidRPr="008B2442" w:rsidRDefault="00C36E35" w:rsidP="00C36E35">
      <w:pPr>
        <w:numPr>
          <w:ilvl w:val="0"/>
          <w:numId w:val="1"/>
        </w:numPr>
        <w:shd w:val="clear" w:color="auto" w:fill="FFFFFF"/>
        <w:spacing w:before="100" w:beforeAutospacing="1" w:after="100" w:afterAutospacing="1" w:line="240" w:lineRule="auto"/>
        <w:ind w:left="375"/>
        <w:rPr>
          <w:rFonts w:cstheme="minorHAnsi"/>
        </w:rPr>
      </w:pPr>
      <w:r w:rsidRPr="008B2442">
        <w:rPr>
          <w:rFonts w:cstheme="minorHAnsi"/>
        </w:rPr>
        <w:t>Triage decision-making pertaining to inbox patient messages</w:t>
      </w:r>
    </w:p>
    <w:p w14:paraId="7BBB518D" w14:textId="77777777" w:rsidR="00C36E35" w:rsidRPr="008B2442" w:rsidRDefault="00C36E35" w:rsidP="00C36E35">
      <w:pPr>
        <w:numPr>
          <w:ilvl w:val="0"/>
          <w:numId w:val="1"/>
        </w:numPr>
        <w:shd w:val="clear" w:color="auto" w:fill="FFFFFF"/>
        <w:spacing w:before="100" w:beforeAutospacing="1" w:after="100" w:afterAutospacing="1" w:line="240" w:lineRule="auto"/>
        <w:ind w:left="375"/>
        <w:rPr>
          <w:rFonts w:cstheme="minorHAnsi"/>
        </w:rPr>
      </w:pPr>
      <w:r w:rsidRPr="008B2442">
        <w:rPr>
          <w:rFonts w:cstheme="minorHAnsi"/>
        </w:rPr>
        <w:t>SBAR report to a provider</w:t>
      </w:r>
    </w:p>
    <w:p w14:paraId="5C348236" w14:textId="77777777" w:rsidR="00C36E35" w:rsidRPr="008B2442" w:rsidRDefault="00C36E35" w:rsidP="00C36E35">
      <w:pPr>
        <w:numPr>
          <w:ilvl w:val="0"/>
          <w:numId w:val="1"/>
        </w:numPr>
        <w:shd w:val="clear" w:color="auto" w:fill="FFFFFF"/>
        <w:spacing w:before="100" w:beforeAutospacing="1" w:after="100" w:afterAutospacing="1" w:line="240" w:lineRule="auto"/>
        <w:ind w:left="375"/>
        <w:rPr>
          <w:rFonts w:cstheme="minorHAnsi"/>
        </w:rPr>
      </w:pPr>
      <w:r w:rsidRPr="008B2442">
        <w:rPr>
          <w:rFonts w:eastAsia="Times New Roman" w:cstheme="minorHAnsi"/>
        </w:rPr>
        <w:t>SOAP note documentation</w:t>
      </w:r>
    </w:p>
    <w:p w14:paraId="65743259" w14:textId="77777777" w:rsidR="00C36E35" w:rsidRPr="008B2442" w:rsidRDefault="00C36E35" w:rsidP="00C36E35">
      <w:pPr>
        <w:numPr>
          <w:ilvl w:val="0"/>
          <w:numId w:val="1"/>
        </w:numPr>
        <w:shd w:val="clear" w:color="auto" w:fill="FFFFFF"/>
        <w:spacing w:before="100" w:beforeAutospacing="1" w:after="100" w:afterAutospacing="1" w:line="240" w:lineRule="auto"/>
        <w:ind w:left="375"/>
        <w:rPr>
          <w:rFonts w:cstheme="minorHAnsi"/>
        </w:rPr>
      </w:pPr>
      <w:r w:rsidRPr="008B2442">
        <w:rPr>
          <w:rFonts w:cstheme="minorHAnsi"/>
        </w:rPr>
        <w:t>Responding to patient messages verbally or in writing</w:t>
      </w:r>
    </w:p>
    <w:p w14:paraId="35BC6D47" w14:textId="77777777" w:rsidR="00C36E35" w:rsidRPr="008B2442" w:rsidRDefault="001E20F0" w:rsidP="00C36E35">
      <w:pPr>
        <w:spacing w:before="300" w:after="300" w:line="240" w:lineRule="auto"/>
        <w:rPr>
          <w:rFonts w:cstheme="minorHAnsi"/>
        </w:rPr>
      </w:pPr>
      <w:r>
        <w:rPr>
          <w:rFonts w:cstheme="minorHAnsi"/>
        </w:rPr>
        <w:pict w14:anchorId="15E5885E">
          <v:rect id="_x0000_i1030" style="width:0;height:1.5pt" o:hralign="center" o:hrstd="t" o:hrnoshade="t" o:hr="t" fillcolor="#2d3b45" stroked="f"/>
        </w:pict>
      </w:r>
    </w:p>
    <w:p w14:paraId="18B91AAE" w14:textId="77777777" w:rsidR="00C36E35" w:rsidRPr="008B2442" w:rsidRDefault="00C36E35" w:rsidP="00C36E35">
      <w:pPr>
        <w:pStyle w:val="NormalWeb"/>
        <w:shd w:val="clear" w:color="auto" w:fill="FFFFFF"/>
        <w:spacing w:before="18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t>Preparation (Readings and Videos)</w:t>
      </w:r>
    </w:p>
    <w:p w14:paraId="10414F8B" w14:textId="77777777" w:rsidR="00C36E35" w:rsidRDefault="00C36E35" w:rsidP="00C36E35">
      <w:pPr>
        <w:shd w:val="clear" w:color="auto" w:fill="FFFFFF"/>
        <w:spacing w:after="120" w:line="240" w:lineRule="auto"/>
        <w:rPr>
          <w:rFonts w:cstheme="minorHAnsi"/>
        </w:rPr>
      </w:pPr>
      <w:r w:rsidRPr="008B2442">
        <w:rPr>
          <w:rStyle w:val="Strong"/>
          <w:i/>
        </w:rPr>
        <w:t>Learning Module</w:t>
      </w:r>
      <w:r>
        <w:rPr>
          <w:rStyle w:val="Strong"/>
        </w:rPr>
        <w:t xml:space="preserve"> - </w:t>
      </w:r>
      <w:r>
        <w:t>This online module provides an overview of the RN role and responsibilities in EHR Inbox management and documentation. The module is available at the website linked below. Complete the module before doing the at-home portion of the simulation.    </w:t>
      </w:r>
    </w:p>
    <w:p w14:paraId="3495422A" w14:textId="77777777" w:rsidR="00C36E35" w:rsidRPr="008B2442" w:rsidRDefault="00C36E35" w:rsidP="00C36E35">
      <w:pPr>
        <w:numPr>
          <w:ilvl w:val="0"/>
          <w:numId w:val="2"/>
        </w:numPr>
        <w:shd w:val="clear" w:color="auto" w:fill="FFFFFF"/>
        <w:spacing w:after="120" w:line="240" w:lineRule="auto"/>
        <w:rPr>
          <w:rFonts w:cstheme="minorHAnsi"/>
        </w:rPr>
      </w:pPr>
      <w:r w:rsidRPr="008B2442">
        <w:rPr>
          <w:rFonts w:cstheme="minorHAnsi"/>
        </w:rPr>
        <w:t>Lopez, L. (2020). </w:t>
      </w:r>
      <w:r w:rsidRPr="008B2442">
        <w:rPr>
          <w:rStyle w:val="Emphasis"/>
          <w:rFonts w:cstheme="minorHAnsi"/>
        </w:rPr>
        <w:t>The electronic health record and inbox management in ambulatory care: Documentation, telephone triage, and team communication</w:t>
      </w:r>
      <w:r w:rsidRPr="008B2442">
        <w:rPr>
          <w:rFonts w:cstheme="minorHAnsi"/>
        </w:rPr>
        <w:t xml:space="preserve"> [online learning module]</w:t>
      </w:r>
      <w:r w:rsidRPr="008B2442">
        <w:rPr>
          <w:rStyle w:val="Emphasis"/>
          <w:rFonts w:cstheme="minorHAnsi"/>
        </w:rPr>
        <w:t>. </w:t>
      </w:r>
      <w:r w:rsidRPr="008B2442">
        <w:rPr>
          <w:rFonts w:cstheme="minorHAnsi"/>
        </w:rPr>
        <w:t>Center for Health Sciences Interprofessional Education, Research, and Practice</w:t>
      </w:r>
      <w:r>
        <w:rPr>
          <w:rFonts w:cstheme="minorHAnsi"/>
        </w:rPr>
        <w:t xml:space="preserve">. </w:t>
      </w:r>
      <w:hyperlink r:id="rId11" w:history="1">
        <w:r w:rsidRPr="00563146">
          <w:rPr>
            <w:rStyle w:val="Hyperlink"/>
            <w:rFonts w:cstheme="minorHAnsi"/>
          </w:rPr>
          <w:t>https://s3.us-west-2.amazonaws.com/collaborate.uw.edu/AC_Modules/EHR_in_ambulatory_care_APR_2021/story.html</w:t>
        </w:r>
      </w:hyperlink>
      <w:r>
        <w:rPr>
          <w:rFonts w:cstheme="minorHAnsi"/>
          <w:color w:val="2D3B45"/>
        </w:rPr>
        <w:t xml:space="preserve">. </w:t>
      </w:r>
      <w:r w:rsidRPr="008B2442">
        <w:rPr>
          <w:rFonts w:cstheme="minorHAnsi"/>
        </w:rPr>
        <w:t>This online module provides an overview of the RN role and responsibilities in EHR Inbox management.</w:t>
      </w:r>
    </w:p>
    <w:p w14:paraId="5D1827B6" w14:textId="77777777" w:rsidR="00C36E35" w:rsidRPr="008B2442" w:rsidRDefault="00C36E35" w:rsidP="00C36E35">
      <w:pPr>
        <w:spacing w:after="120" w:line="240" w:lineRule="auto"/>
      </w:pPr>
      <w:r w:rsidRPr="008B2442">
        <w:rPr>
          <w:b/>
          <w:i/>
        </w:rPr>
        <w:t>At-home simulation activity</w:t>
      </w:r>
      <w:r>
        <w:rPr>
          <w:b/>
          <w:i/>
        </w:rPr>
        <w:t xml:space="preserve"> -</w:t>
      </w:r>
      <w:r>
        <w:t xml:space="preserve"> </w:t>
      </w:r>
      <w:r w:rsidRPr="008B2442">
        <w:t xml:space="preserve">Launch the module below in your web browser to engage in an activity in which you will review EHR Inbox messages, prioritize your responses, and review chart information. </w:t>
      </w:r>
    </w:p>
    <w:p w14:paraId="02B864E3" w14:textId="77777777" w:rsidR="00C36E35" w:rsidRPr="00D561B7" w:rsidRDefault="00C36E35" w:rsidP="00C36E35">
      <w:pPr>
        <w:pStyle w:val="ListParagraph"/>
        <w:numPr>
          <w:ilvl w:val="0"/>
          <w:numId w:val="5"/>
        </w:numPr>
        <w:spacing w:after="300" w:line="240" w:lineRule="auto"/>
      </w:pPr>
      <w:r w:rsidRPr="008B2442">
        <w:t xml:space="preserve">Lopez, L. (2020). Ambulatory care EHR inbox simulation - part 1 [online simulation-based activity]. </w:t>
      </w:r>
      <w:r w:rsidRPr="008B2442">
        <w:rPr>
          <w:rFonts w:cstheme="minorHAnsi"/>
        </w:rPr>
        <w:t xml:space="preserve">Center for Health Sciences Interprofessional Education, Research, and Practice. </w:t>
      </w:r>
      <w:hyperlink r:id="rId12" w:history="1">
        <w:r w:rsidRPr="00563146">
          <w:rPr>
            <w:rStyle w:val="Hyperlink"/>
            <w:rFonts w:cstheme="minorHAnsi"/>
          </w:rPr>
          <w:t>https://s3.us-west-2.amazonaws.com/collaborate.uw.edu/AC_Modules/Inbox_Simulation_Part_1_Lopez/story.html</w:t>
        </w:r>
      </w:hyperlink>
      <w:r>
        <w:rPr>
          <w:rFonts w:cstheme="minorHAnsi"/>
          <w:color w:val="2D3B45"/>
        </w:rPr>
        <w:t xml:space="preserve"> </w:t>
      </w:r>
    </w:p>
    <w:p w14:paraId="7702FDED" w14:textId="77777777" w:rsidR="00C36E35" w:rsidRPr="008B2442" w:rsidRDefault="00C36E35" w:rsidP="00C36E35">
      <w:pPr>
        <w:spacing w:after="120" w:line="240" w:lineRule="auto"/>
      </w:pPr>
      <w:r w:rsidRPr="008B2442">
        <w:rPr>
          <w:rStyle w:val="Strong"/>
          <w:i/>
        </w:rPr>
        <w:t>Readings</w:t>
      </w:r>
      <w:r>
        <w:rPr>
          <w:rStyle w:val="Strong"/>
        </w:rPr>
        <w:t xml:space="preserve"> -</w:t>
      </w:r>
      <w:r>
        <w:t xml:space="preserve"> You </w:t>
      </w:r>
      <w:proofErr w:type="gramStart"/>
      <w:r>
        <w:t>will be expected</w:t>
      </w:r>
      <w:proofErr w:type="gramEnd"/>
      <w:r>
        <w:t xml:space="preserve"> to practice SBAR and SOAP communication during the lab session. Review the following documents in preparation,</w:t>
      </w:r>
      <w:r w:rsidRPr="008B2442">
        <w:t xml:space="preserve"> and bring these to use during the simulation session</w:t>
      </w:r>
    </w:p>
    <w:p w14:paraId="48D46669" w14:textId="77777777" w:rsidR="00C36E35" w:rsidRPr="008B2442" w:rsidRDefault="00C36E35" w:rsidP="00C36E35">
      <w:pPr>
        <w:pStyle w:val="ListParagraph"/>
        <w:numPr>
          <w:ilvl w:val="0"/>
          <w:numId w:val="4"/>
        </w:numPr>
        <w:spacing w:after="120" w:line="240" w:lineRule="auto"/>
        <w:rPr>
          <w:rFonts w:cstheme="minorHAnsi"/>
        </w:rPr>
      </w:pPr>
      <w:r w:rsidRPr="008B2442">
        <w:rPr>
          <w:rFonts w:cstheme="minorHAnsi"/>
        </w:rPr>
        <w:t>Institute for Healthcare Improvement. (2017). </w:t>
      </w:r>
      <w:hyperlink r:id="rId13" w:history="1">
        <w:r w:rsidRPr="00BB2C4D">
          <w:rPr>
            <w:rStyle w:val="Hyperlink"/>
            <w:rFonts w:cstheme="minorHAnsi"/>
          </w:rPr>
          <w:t>SBAR: Situation-background-assessment-response</w:t>
        </w:r>
      </w:hyperlink>
      <w:r w:rsidRPr="008B2442">
        <w:rPr>
          <w:rFonts w:cstheme="minorHAnsi"/>
        </w:rPr>
        <w:t xml:space="preserve"> </w:t>
      </w:r>
      <w:r>
        <w:rPr>
          <w:rFonts w:cstheme="minorHAnsi"/>
        </w:rPr>
        <w:t xml:space="preserve">(requires login, free registration). </w:t>
      </w:r>
      <w:r w:rsidRPr="008B2442">
        <w:rPr>
          <w:rFonts w:cstheme="minorHAnsi"/>
        </w:rPr>
        <w:t>Use this document to review what should be included in the SBAR.</w:t>
      </w:r>
      <w:r>
        <w:rPr>
          <w:rFonts w:cstheme="minorHAnsi"/>
        </w:rPr>
        <w:t xml:space="preserve"> </w:t>
      </w:r>
    </w:p>
    <w:p w14:paraId="1769978C" w14:textId="77777777" w:rsidR="00C36E35" w:rsidRPr="008B2442" w:rsidRDefault="00C36E35" w:rsidP="00C36E35">
      <w:pPr>
        <w:pStyle w:val="ListParagraph"/>
        <w:numPr>
          <w:ilvl w:val="0"/>
          <w:numId w:val="4"/>
        </w:numPr>
        <w:spacing w:after="120" w:line="240" w:lineRule="auto"/>
        <w:rPr>
          <w:rFonts w:cstheme="minorHAnsi"/>
        </w:rPr>
      </w:pPr>
      <w:r w:rsidRPr="008B2442">
        <w:t>SOAP Note Template</w:t>
      </w:r>
      <w:r>
        <w:t xml:space="preserve"> (separate PDF document)</w:t>
      </w:r>
    </w:p>
    <w:p w14:paraId="48E7A1B0" w14:textId="77777777" w:rsidR="00C36E35" w:rsidRPr="008B2442" w:rsidRDefault="00C36E35" w:rsidP="00C36E35">
      <w:pPr>
        <w:pStyle w:val="NormalWeb"/>
        <w:shd w:val="clear" w:color="auto" w:fill="FFFFFF"/>
        <w:spacing w:before="0" w:beforeAutospacing="0" w:after="120" w:afterAutospacing="0"/>
        <w:rPr>
          <w:rFonts w:asciiTheme="minorHAnsi" w:hAnsiTheme="minorHAnsi"/>
          <w:i/>
          <w:sz w:val="22"/>
          <w:szCs w:val="22"/>
        </w:rPr>
      </w:pPr>
      <w:r w:rsidRPr="008B2442">
        <w:rPr>
          <w:rStyle w:val="Strong"/>
          <w:rFonts w:asciiTheme="minorHAnsi" w:hAnsiTheme="minorHAnsi"/>
          <w:sz w:val="22"/>
          <w:szCs w:val="22"/>
        </w:rPr>
        <w:t xml:space="preserve"> </w:t>
      </w:r>
      <w:r w:rsidRPr="008B2442">
        <w:rPr>
          <w:rStyle w:val="Strong"/>
          <w:rFonts w:asciiTheme="minorHAnsi" w:hAnsiTheme="minorHAnsi"/>
          <w:i/>
          <w:sz w:val="22"/>
          <w:szCs w:val="22"/>
        </w:rPr>
        <w:t>Optional SBAR Refreshers: </w:t>
      </w:r>
    </w:p>
    <w:p w14:paraId="7932AFE1" w14:textId="77777777" w:rsidR="00C36E35" w:rsidRPr="00D561B7" w:rsidRDefault="00C36E35" w:rsidP="00C36E35">
      <w:pPr>
        <w:pStyle w:val="NormalWeb"/>
        <w:numPr>
          <w:ilvl w:val="0"/>
          <w:numId w:val="5"/>
        </w:numPr>
        <w:shd w:val="clear" w:color="auto" w:fill="FFFFFF"/>
        <w:spacing w:before="0" w:beforeAutospacing="0" w:after="0" w:afterAutospacing="0"/>
        <w:rPr>
          <w:rFonts w:asciiTheme="minorHAnsi" w:hAnsiTheme="minorHAnsi"/>
          <w:color w:val="2D3B45"/>
          <w:sz w:val="22"/>
          <w:szCs w:val="22"/>
        </w:rPr>
      </w:pPr>
      <w:r w:rsidRPr="008B2442">
        <w:rPr>
          <w:rStyle w:val="Strong"/>
          <w:rFonts w:asciiTheme="minorHAnsi" w:hAnsiTheme="minorHAnsi"/>
          <w:sz w:val="22"/>
          <w:szCs w:val="22"/>
        </w:rPr>
        <w:t xml:space="preserve">Toronto Rehabilitation Institute. (2010 September 7). </w:t>
      </w:r>
      <w:r w:rsidRPr="008B2442">
        <w:rPr>
          <w:rStyle w:val="Strong"/>
          <w:rFonts w:asciiTheme="minorHAnsi" w:hAnsiTheme="minorHAnsi"/>
          <w:i/>
          <w:sz w:val="22"/>
          <w:szCs w:val="22"/>
        </w:rPr>
        <w:t xml:space="preserve">No SBAR: Ineffective communication </w:t>
      </w:r>
      <w:r w:rsidRPr="008B2442">
        <w:rPr>
          <w:rStyle w:val="Strong"/>
          <w:rFonts w:asciiTheme="minorHAnsi" w:hAnsiTheme="minorHAnsi"/>
          <w:sz w:val="22"/>
          <w:szCs w:val="22"/>
        </w:rPr>
        <w:t>[Video]. YouTube</w:t>
      </w:r>
      <w:r>
        <w:rPr>
          <w:rStyle w:val="Strong"/>
          <w:rFonts w:asciiTheme="minorHAnsi" w:hAnsiTheme="minorHAnsi"/>
          <w:color w:val="2D3B45"/>
          <w:sz w:val="22"/>
          <w:szCs w:val="22"/>
        </w:rPr>
        <w:t xml:space="preserve">. </w:t>
      </w:r>
      <w:hyperlink r:id="rId14" w:history="1">
        <w:r w:rsidRPr="00563146">
          <w:rPr>
            <w:rStyle w:val="Hyperlink"/>
            <w:rFonts w:asciiTheme="minorHAnsi" w:hAnsiTheme="minorHAnsi"/>
            <w:sz w:val="22"/>
            <w:szCs w:val="22"/>
          </w:rPr>
          <w:t>https://www.youtube.com/watch?v=CtdNQ-sfKg8</w:t>
        </w:r>
      </w:hyperlink>
      <w:r>
        <w:rPr>
          <w:rStyle w:val="Strong"/>
          <w:rFonts w:asciiTheme="minorHAnsi" w:hAnsiTheme="minorHAnsi"/>
          <w:color w:val="2D3B45"/>
          <w:sz w:val="22"/>
          <w:szCs w:val="22"/>
        </w:rPr>
        <w:t xml:space="preserve"> </w:t>
      </w:r>
    </w:p>
    <w:p w14:paraId="28924DDD" w14:textId="77777777" w:rsidR="00C36E35" w:rsidRPr="00550F49" w:rsidRDefault="00C36E35" w:rsidP="00C36E35">
      <w:pPr>
        <w:pStyle w:val="NormalWeb"/>
        <w:numPr>
          <w:ilvl w:val="0"/>
          <w:numId w:val="5"/>
        </w:numPr>
        <w:shd w:val="clear" w:color="auto" w:fill="FFFFFF"/>
        <w:spacing w:before="0" w:beforeAutospacing="0" w:after="0" w:afterAutospacing="0"/>
        <w:rPr>
          <w:rStyle w:val="Strong"/>
          <w:rFonts w:asciiTheme="minorHAnsi" w:hAnsiTheme="minorHAnsi"/>
          <w:b w:val="0"/>
          <w:bCs w:val="0"/>
          <w:color w:val="2D3B45"/>
          <w:sz w:val="22"/>
          <w:szCs w:val="22"/>
        </w:rPr>
      </w:pPr>
      <w:r w:rsidRPr="008B2442">
        <w:rPr>
          <w:rStyle w:val="Strong"/>
          <w:rFonts w:asciiTheme="minorHAnsi" w:hAnsiTheme="minorHAnsi"/>
          <w:sz w:val="22"/>
          <w:szCs w:val="22"/>
        </w:rPr>
        <w:t xml:space="preserve">Toronto Rehabilitation Institute. (2010 September 7). </w:t>
      </w:r>
      <w:r w:rsidRPr="008B2442">
        <w:rPr>
          <w:rStyle w:val="Strong"/>
          <w:rFonts w:asciiTheme="minorHAnsi" w:hAnsiTheme="minorHAnsi"/>
          <w:i/>
          <w:sz w:val="22"/>
          <w:szCs w:val="22"/>
        </w:rPr>
        <w:t xml:space="preserve">SBAR: Effective communication </w:t>
      </w:r>
      <w:r w:rsidRPr="008B2442">
        <w:rPr>
          <w:rStyle w:val="Strong"/>
          <w:rFonts w:asciiTheme="minorHAnsi" w:hAnsiTheme="minorHAnsi"/>
          <w:sz w:val="22"/>
          <w:szCs w:val="22"/>
        </w:rPr>
        <w:t xml:space="preserve">[Video]. YouTube. </w:t>
      </w:r>
      <w:hyperlink r:id="rId15" w:history="1">
        <w:r w:rsidRPr="00550F49">
          <w:rPr>
            <w:rStyle w:val="Hyperlink"/>
            <w:rFonts w:asciiTheme="minorHAnsi" w:hAnsiTheme="minorHAnsi"/>
            <w:sz w:val="22"/>
            <w:szCs w:val="22"/>
          </w:rPr>
          <w:t>https://www.youtube.com/watch?v=fsazEArBy2g</w:t>
        </w:r>
      </w:hyperlink>
    </w:p>
    <w:p w14:paraId="0FC1EC55" w14:textId="77777777" w:rsidR="00C36E35" w:rsidRPr="00550F49" w:rsidRDefault="00C36E35" w:rsidP="00C36E35">
      <w:pPr>
        <w:pStyle w:val="NormalWeb"/>
        <w:numPr>
          <w:ilvl w:val="0"/>
          <w:numId w:val="5"/>
        </w:numPr>
        <w:shd w:val="clear" w:color="auto" w:fill="FFFFFF"/>
        <w:spacing w:before="0" w:beforeAutospacing="0" w:after="0" w:afterAutospacing="0"/>
        <w:rPr>
          <w:rFonts w:asciiTheme="minorHAnsi" w:hAnsiTheme="minorHAnsi"/>
          <w:color w:val="2D3B45"/>
          <w:sz w:val="22"/>
          <w:szCs w:val="22"/>
        </w:rPr>
      </w:pPr>
      <w:r w:rsidRPr="008B2442">
        <w:rPr>
          <w:rFonts w:asciiTheme="minorHAnsi" w:hAnsiTheme="minorHAnsi" w:cstheme="minorHAnsi"/>
          <w:sz w:val="22"/>
          <w:szCs w:val="22"/>
        </w:rPr>
        <w:t>Institute for Healthcare Improvement. (</w:t>
      </w:r>
      <w:proofErr w:type="spellStart"/>
      <w:r w:rsidRPr="008B2442">
        <w:rPr>
          <w:rFonts w:asciiTheme="minorHAnsi" w:hAnsiTheme="minorHAnsi" w:cstheme="minorHAnsi"/>
          <w:sz w:val="22"/>
          <w:szCs w:val="22"/>
        </w:rPr>
        <w:t>n.d.</w:t>
      </w:r>
      <w:proofErr w:type="spellEnd"/>
      <w:r w:rsidRPr="008B2442">
        <w:rPr>
          <w:rFonts w:asciiTheme="minorHAnsi" w:hAnsiTheme="minorHAnsi" w:cstheme="minorHAnsi"/>
          <w:sz w:val="22"/>
          <w:szCs w:val="22"/>
        </w:rPr>
        <w:t>). </w:t>
      </w:r>
      <w:r w:rsidRPr="008B2442">
        <w:rPr>
          <w:rFonts w:asciiTheme="minorHAnsi" w:hAnsiTheme="minorHAnsi" w:cstheme="minorHAnsi"/>
          <w:i/>
          <w:sz w:val="22"/>
          <w:szCs w:val="22"/>
        </w:rPr>
        <w:t>SBAR toolkit: Situation-background-assessment-response.</w:t>
      </w:r>
      <w:r w:rsidRPr="008B2442">
        <w:rPr>
          <w:rFonts w:asciiTheme="minorHAnsi" w:hAnsiTheme="minorHAnsi" w:cstheme="minorHAnsi"/>
          <w:sz w:val="22"/>
          <w:szCs w:val="22"/>
        </w:rPr>
        <w:t xml:space="preserve"> </w:t>
      </w:r>
      <w:hyperlink r:id="rId16" w:history="1">
        <w:r w:rsidRPr="00550F49">
          <w:rPr>
            <w:rStyle w:val="Hyperlink"/>
            <w:rFonts w:asciiTheme="minorHAnsi" w:hAnsiTheme="minorHAnsi"/>
            <w:sz w:val="22"/>
            <w:szCs w:val="22"/>
          </w:rPr>
          <w:t>http://www.ihi.org/resources/Pages/Tools/sbartoolkit.aspx</w:t>
        </w:r>
      </w:hyperlink>
    </w:p>
    <w:p w14:paraId="1D943293" w14:textId="77777777" w:rsidR="00C36E35" w:rsidRDefault="00C36E35" w:rsidP="00C36E35">
      <w:pPr>
        <w:spacing w:line="240" w:lineRule="auto"/>
        <w:rPr>
          <w:rFonts w:cstheme="minorHAnsi"/>
        </w:rPr>
      </w:pPr>
      <w:r>
        <w:rPr>
          <w:rFonts w:cstheme="minorHAnsi"/>
        </w:rPr>
        <w:br w:type="page"/>
      </w:r>
    </w:p>
    <w:p w14:paraId="596505FF" w14:textId="77777777" w:rsidR="00C36E35" w:rsidRPr="009A046C" w:rsidRDefault="001E20F0" w:rsidP="00C36E35">
      <w:pPr>
        <w:spacing w:after="300" w:line="240" w:lineRule="auto"/>
        <w:rPr>
          <w:rFonts w:cstheme="minorHAnsi"/>
        </w:rPr>
      </w:pPr>
      <w:r>
        <w:rPr>
          <w:rFonts w:cstheme="minorHAnsi"/>
        </w:rPr>
        <w:lastRenderedPageBreak/>
        <w:pict w14:anchorId="21AD4076">
          <v:rect id="_x0000_i1031" style="width:0;height:1.5pt" o:hralign="center" o:hrstd="t" o:hrnoshade="t" o:hr="t" fillcolor="#2d3b45" stroked="f"/>
        </w:pict>
      </w:r>
    </w:p>
    <w:p w14:paraId="13A3E440" w14:textId="77777777" w:rsidR="00C36E35" w:rsidRPr="008B2442" w:rsidRDefault="00C36E35" w:rsidP="00C36E35">
      <w:pPr>
        <w:pStyle w:val="NormalWeb"/>
        <w:shd w:val="clear" w:color="auto" w:fill="FFFFFF"/>
        <w:spacing w:before="0" w:beforeAutospacing="0" w:after="180" w:afterAutospacing="0"/>
        <w:rPr>
          <w:rFonts w:asciiTheme="minorHAnsi" w:hAnsiTheme="minorHAnsi" w:cstheme="minorHAnsi"/>
          <w:sz w:val="22"/>
          <w:szCs w:val="22"/>
        </w:rPr>
      </w:pPr>
      <w:r w:rsidRPr="008B2442">
        <w:rPr>
          <w:rStyle w:val="Strong"/>
          <w:rFonts w:asciiTheme="minorHAnsi" w:hAnsiTheme="minorHAnsi" w:cstheme="minorHAnsi"/>
          <w:sz w:val="22"/>
          <w:szCs w:val="22"/>
        </w:rPr>
        <w:t>Pre-simulation Questions</w:t>
      </w:r>
    </w:p>
    <w:p w14:paraId="11783236" w14:textId="77777777" w:rsidR="00C36E35" w:rsidRPr="008B2442" w:rsidRDefault="00C36E35" w:rsidP="00C36E35">
      <w:pPr>
        <w:pStyle w:val="NormalWeb"/>
        <w:shd w:val="clear" w:color="auto" w:fill="FFFFFF"/>
        <w:spacing w:before="0" w:beforeAutospacing="0" w:after="180" w:afterAutospacing="0"/>
        <w:rPr>
          <w:rFonts w:asciiTheme="minorHAnsi" w:hAnsiTheme="minorHAnsi" w:cstheme="minorHAnsi"/>
          <w:sz w:val="22"/>
          <w:szCs w:val="22"/>
        </w:rPr>
      </w:pPr>
      <w:r w:rsidRPr="008B2442">
        <w:rPr>
          <w:rFonts w:asciiTheme="minorHAnsi" w:hAnsiTheme="minorHAnsi" w:cstheme="minorHAnsi"/>
          <w:sz w:val="22"/>
          <w:szCs w:val="22"/>
        </w:rPr>
        <w:t xml:space="preserve">The </w:t>
      </w:r>
      <w:r>
        <w:rPr>
          <w:rFonts w:asciiTheme="minorHAnsi" w:hAnsiTheme="minorHAnsi" w:cstheme="minorHAnsi"/>
          <w:sz w:val="22"/>
          <w:szCs w:val="22"/>
        </w:rPr>
        <w:t>Pre-simulation</w:t>
      </w:r>
      <w:r w:rsidRPr="008B2442">
        <w:rPr>
          <w:rFonts w:asciiTheme="minorHAnsi" w:hAnsiTheme="minorHAnsi" w:cstheme="minorHAnsi"/>
          <w:sz w:val="22"/>
          <w:szCs w:val="22"/>
        </w:rPr>
        <w:t xml:space="preserve"> Questions are intended to help you begin to integrate understanding from your readings and the simulations, and prepare you for a productive debriefing session</w:t>
      </w:r>
      <w:r>
        <w:rPr>
          <w:rFonts w:asciiTheme="minorHAnsi" w:hAnsiTheme="minorHAnsi" w:cstheme="minorHAnsi"/>
          <w:sz w:val="22"/>
          <w:szCs w:val="22"/>
        </w:rPr>
        <w:t xml:space="preserve">. </w:t>
      </w:r>
      <w:r w:rsidRPr="008B2442">
        <w:rPr>
          <w:rFonts w:asciiTheme="minorHAnsi" w:hAnsiTheme="minorHAnsi" w:cstheme="minorHAnsi"/>
          <w:sz w:val="22"/>
          <w:szCs w:val="22"/>
        </w:rPr>
        <w:t>Each question addresses the corresponding learning objective.</w:t>
      </w:r>
    </w:p>
    <w:p w14:paraId="4B2AF59E" w14:textId="77777777" w:rsidR="00C36E35" w:rsidRPr="008B2442" w:rsidRDefault="00C36E35" w:rsidP="00C36E35">
      <w:pPr>
        <w:numPr>
          <w:ilvl w:val="0"/>
          <w:numId w:val="3"/>
        </w:numPr>
        <w:shd w:val="clear" w:color="auto" w:fill="FFFFFF"/>
        <w:spacing w:before="100" w:beforeAutospacing="1" w:after="100" w:afterAutospacing="1" w:line="240" w:lineRule="auto"/>
        <w:ind w:left="375"/>
        <w:rPr>
          <w:rFonts w:cstheme="minorHAnsi"/>
        </w:rPr>
      </w:pPr>
      <w:r w:rsidRPr="008B2442">
        <w:rPr>
          <w:rFonts w:cstheme="minorHAnsi"/>
        </w:rPr>
        <w:t>What is your role, as an RN, in managing and responding to patient messages received through electronic communication?</w:t>
      </w:r>
    </w:p>
    <w:p w14:paraId="4A1D8A7C" w14:textId="77777777" w:rsidR="00C36E35" w:rsidRPr="008B2442" w:rsidRDefault="00C36E35" w:rsidP="00C36E35">
      <w:pPr>
        <w:numPr>
          <w:ilvl w:val="0"/>
          <w:numId w:val="3"/>
        </w:numPr>
        <w:shd w:val="clear" w:color="auto" w:fill="FFFFFF"/>
        <w:spacing w:before="100" w:beforeAutospacing="1" w:after="100" w:afterAutospacing="1" w:line="240" w:lineRule="auto"/>
        <w:ind w:left="375"/>
        <w:rPr>
          <w:rFonts w:cstheme="minorHAnsi"/>
        </w:rPr>
      </w:pPr>
      <w:r w:rsidRPr="008B2442">
        <w:rPr>
          <w:rFonts w:cstheme="minorHAnsi"/>
        </w:rPr>
        <w:t>What guidelines would you use to decide on the priority of messages - that is, how do you decide which messages are emergent, urgent, or non-urgent?  What sources of information would you use?</w:t>
      </w:r>
    </w:p>
    <w:p w14:paraId="6A5699F3" w14:textId="77777777" w:rsidR="00C36E35" w:rsidRPr="008B2442" w:rsidRDefault="00C36E35" w:rsidP="00C36E35">
      <w:pPr>
        <w:numPr>
          <w:ilvl w:val="0"/>
          <w:numId w:val="3"/>
        </w:numPr>
        <w:shd w:val="clear" w:color="auto" w:fill="FFFFFF"/>
        <w:spacing w:before="100" w:beforeAutospacing="1" w:after="100" w:afterAutospacing="1" w:line="240" w:lineRule="auto"/>
        <w:ind w:left="375"/>
      </w:pPr>
      <w:r w:rsidRPr="008B2442">
        <w:rPr>
          <w:rFonts w:cstheme="minorHAnsi"/>
        </w:rPr>
        <w:t>What would be your next steps in addressing the needs of the top-priority patient from the pre-lab portion of the simulation?</w:t>
      </w:r>
    </w:p>
    <w:p w14:paraId="175CF67E" w14:textId="77777777" w:rsidR="00C36E35" w:rsidRPr="008B2442" w:rsidRDefault="00C36E35" w:rsidP="00C36E35">
      <w:pPr>
        <w:spacing w:line="240" w:lineRule="auto"/>
      </w:pPr>
      <w:r w:rsidRPr="008B2442">
        <w:rPr>
          <w:b/>
        </w:rPr>
        <w:t xml:space="preserve">Instructions: </w:t>
      </w:r>
      <w:r w:rsidRPr="008B2442">
        <w:t xml:space="preserve">The following questions refer to the EHR Inbox messages. </w:t>
      </w:r>
    </w:p>
    <w:p w14:paraId="6468F2DF" w14:textId="77777777" w:rsidR="00C36E35" w:rsidRPr="008B2442" w:rsidRDefault="00C36E35" w:rsidP="00C36E35">
      <w:pPr>
        <w:pStyle w:val="ListParagraph"/>
        <w:numPr>
          <w:ilvl w:val="0"/>
          <w:numId w:val="3"/>
        </w:numPr>
        <w:spacing w:line="240" w:lineRule="auto"/>
      </w:pPr>
      <w:r w:rsidRPr="008B2442">
        <w:t>What priority would you assign each patient (high = urgent/emergent; medium = respond today; low = not time-sensitive, respond within 1-2 days)</w:t>
      </w:r>
    </w:p>
    <w:tbl>
      <w:tblPr>
        <w:tblStyle w:val="TableGrid"/>
        <w:tblW w:w="0" w:type="auto"/>
        <w:tblLook w:val="04A0" w:firstRow="1" w:lastRow="0" w:firstColumn="1" w:lastColumn="0" w:noHBand="0" w:noVBand="1"/>
      </w:tblPr>
      <w:tblGrid>
        <w:gridCol w:w="4675"/>
        <w:gridCol w:w="4675"/>
      </w:tblGrid>
      <w:tr w:rsidR="00C36E35" w:rsidRPr="008B2442" w14:paraId="37866AD6" w14:textId="77777777" w:rsidTr="002E23E2">
        <w:tc>
          <w:tcPr>
            <w:tcW w:w="4675" w:type="dxa"/>
          </w:tcPr>
          <w:p w14:paraId="293A5092" w14:textId="77777777" w:rsidR="00C36E35" w:rsidRPr="008B2442" w:rsidRDefault="00C36E35" w:rsidP="002E23E2">
            <w:pPr>
              <w:rPr>
                <w:b/>
              </w:rPr>
            </w:pPr>
            <w:r w:rsidRPr="008B2442">
              <w:rPr>
                <w:b/>
              </w:rPr>
              <w:t xml:space="preserve">Patient </w:t>
            </w:r>
          </w:p>
        </w:tc>
        <w:tc>
          <w:tcPr>
            <w:tcW w:w="4675" w:type="dxa"/>
          </w:tcPr>
          <w:p w14:paraId="3D31B8AC" w14:textId="77777777" w:rsidR="00C36E35" w:rsidRPr="008B2442" w:rsidRDefault="00C36E35" w:rsidP="002E23E2">
            <w:pPr>
              <w:rPr>
                <w:b/>
              </w:rPr>
            </w:pPr>
            <w:r w:rsidRPr="008B2442">
              <w:rPr>
                <w:b/>
              </w:rPr>
              <w:t>Priority (check one)</w:t>
            </w:r>
          </w:p>
        </w:tc>
      </w:tr>
      <w:tr w:rsidR="00C36E35" w:rsidRPr="008B2442" w14:paraId="388F08B9" w14:textId="77777777" w:rsidTr="002E23E2">
        <w:tc>
          <w:tcPr>
            <w:tcW w:w="4675" w:type="dxa"/>
          </w:tcPr>
          <w:p w14:paraId="3ABD711A" w14:textId="77777777" w:rsidR="00C36E35" w:rsidRPr="008B2442" w:rsidRDefault="00C36E35" w:rsidP="002E23E2">
            <w:proofErr w:type="spellStart"/>
            <w:r w:rsidRPr="008B2442">
              <w:t>Aiesha</w:t>
            </w:r>
            <w:proofErr w:type="spellEnd"/>
            <w:r w:rsidRPr="008B2442">
              <w:t xml:space="preserve"> Washington</w:t>
            </w:r>
          </w:p>
        </w:tc>
        <w:tc>
          <w:tcPr>
            <w:tcW w:w="4675" w:type="dxa"/>
          </w:tcPr>
          <w:p w14:paraId="10A8D8BA" w14:textId="77777777" w:rsidR="00C36E35" w:rsidRPr="008B2442" w:rsidRDefault="001E20F0" w:rsidP="002E23E2">
            <w:pPr>
              <w:jc w:val="center"/>
            </w:pPr>
            <w:sdt>
              <w:sdtPr>
                <w:id w:val="1370878968"/>
                <w14:checkbox>
                  <w14:checked w14:val="0"/>
                  <w14:checkedState w14:val="2612" w14:font="MS Gothic"/>
                  <w14:uncheckedState w14:val="2610" w14:font="MS Gothic"/>
                </w14:checkbox>
              </w:sdtPr>
              <w:sdtEndPr/>
              <w:sdtContent>
                <w:r w:rsidR="00C36E35" w:rsidRPr="008B2442">
                  <w:rPr>
                    <w:rFonts w:ascii="MS Gothic" w:eastAsia="MS Gothic" w:hAnsi="MS Gothic" w:hint="eastAsia"/>
                  </w:rPr>
                  <w:t>☐</w:t>
                </w:r>
              </w:sdtContent>
            </w:sdt>
            <w:r w:rsidR="00C36E35" w:rsidRPr="008B2442">
              <w:t>High</w:t>
            </w:r>
            <w:r w:rsidR="00C36E35" w:rsidRPr="008B2442">
              <w:tab/>
            </w:r>
            <w:r w:rsidR="00C36E35" w:rsidRPr="008B2442">
              <w:tab/>
            </w:r>
            <w:sdt>
              <w:sdtPr>
                <w:id w:val="903650658"/>
                <w14:checkbox>
                  <w14:checked w14:val="0"/>
                  <w14:checkedState w14:val="2612" w14:font="MS Gothic"/>
                  <w14:uncheckedState w14:val="2610" w14:font="MS Gothic"/>
                </w14:checkbox>
              </w:sdtPr>
              <w:sdtEndPr/>
              <w:sdtContent>
                <w:r w:rsidR="00C36E35" w:rsidRPr="008B2442">
                  <w:rPr>
                    <w:rFonts w:ascii="MS Gothic" w:eastAsia="MS Gothic" w:hAnsi="MS Gothic" w:hint="eastAsia"/>
                  </w:rPr>
                  <w:t>☐</w:t>
                </w:r>
              </w:sdtContent>
            </w:sdt>
            <w:r w:rsidR="00C36E35" w:rsidRPr="008B2442">
              <w:t xml:space="preserve"> Medium</w:t>
            </w:r>
            <w:r w:rsidR="00C36E35" w:rsidRPr="008B2442">
              <w:tab/>
            </w:r>
            <w:sdt>
              <w:sdtPr>
                <w:id w:val="577178250"/>
                <w14:checkbox>
                  <w14:checked w14:val="0"/>
                  <w14:checkedState w14:val="2612" w14:font="MS Gothic"/>
                  <w14:uncheckedState w14:val="2610" w14:font="MS Gothic"/>
                </w14:checkbox>
              </w:sdtPr>
              <w:sdtEndPr/>
              <w:sdtContent>
                <w:r w:rsidR="00C36E35" w:rsidRPr="008B2442">
                  <w:rPr>
                    <w:rFonts w:ascii="MS Gothic" w:eastAsia="MS Gothic" w:hAnsi="MS Gothic" w:hint="eastAsia"/>
                  </w:rPr>
                  <w:t>☐</w:t>
                </w:r>
              </w:sdtContent>
            </w:sdt>
            <w:r w:rsidR="00C36E35" w:rsidRPr="008B2442">
              <w:t xml:space="preserve"> Low</w:t>
            </w:r>
          </w:p>
        </w:tc>
      </w:tr>
      <w:tr w:rsidR="00C36E35" w:rsidRPr="008B2442" w14:paraId="76401C8C" w14:textId="77777777" w:rsidTr="002E23E2">
        <w:tc>
          <w:tcPr>
            <w:tcW w:w="4675" w:type="dxa"/>
          </w:tcPr>
          <w:p w14:paraId="624E810A" w14:textId="77777777" w:rsidR="00C36E35" w:rsidRPr="008B2442" w:rsidRDefault="00C36E35" w:rsidP="002E23E2">
            <w:r w:rsidRPr="008B2442">
              <w:t xml:space="preserve">Bruce </w:t>
            </w:r>
            <w:proofErr w:type="spellStart"/>
            <w:r w:rsidRPr="008B2442">
              <w:t>Kowalczyk</w:t>
            </w:r>
            <w:proofErr w:type="spellEnd"/>
          </w:p>
        </w:tc>
        <w:tc>
          <w:tcPr>
            <w:tcW w:w="4675" w:type="dxa"/>
          </w:tcPr>
          <w:p w14:paraId="78B942AF" w14:textId="77777777" w:rsidR="00C36E35" w:rsidRPr="008B2442" w:rsidRDefault="001E20F0" w:rsidP="002E23E2">
            <w:pPr>
              <w:jc w:val="center"/>
            </w:pPr>
            <w:sdt>
              <w:sdtPr>
                <w:id w:val="-199476052"/>
                <w14:checkbox>
                  <w14:checked w14:val="0"/>
                  <w14:checkedState w14:val="2612" w14:font="MS Gothic"/>
                  <w14:uncheckedState w14:val="2610" w14:font="MS Gothic"/>
                </w14:checkbox>
              </w:sdtPr>
              <w:sdtEndPr/>
              <w:sdtContent>
                <w:r w:rsidR="00C36E35" w:rsidRPr="008B2442">
                  <w:rPr>
                    <w:rFonts w:ascii="MS Gothic" w:eastAsia="MS Gothic" w:hAnsi="MS Gothic" w:hint="eastAsia"/>
                  </w:rPr>
                  <w:t>☐</w:t>
                </w:r>
              </w:sdtContent>
            </w:sdt>
            <w:r w:rsidR="00C36E35" w:rsidRPr="008B2442">
              <w:t>High</w:t>
            </w:r>
            <w:r w:rsidR="00C36E35" w:rsidRPr="008B2442">
              <w:tab/>
            </w:r>
            <w:r w:rsidR="00C36E35" w:rsidRPr="008B2442">
              <w:tab/>
            </w:r>
            <w:sdt>
              <w:sdtPr>
                <w:id w:val="-245730802"/>
                <w14:checkbox>
                  <w14:checked w14:val="0"/>
                  <w14:checkedState w14:val="2612" w14:font="MS Gothic"/>
                  <w14:uncheckedState w14:val="2610" w14:font="MS Gothic"/>
                </w14:checkbox>
              </w:sdtPr>
              <w:sdtEndPr/>
              <w:sdtContent>
                <w:r w:rsidR="00C36E35" w:rsidRPr="008B2442">
                  <w:rPr>
                    <w:rFonts w:ascii="MS Gothic" w:eastAsia="MS Gothic" w:hAnsi="MS Gothic" w:hint="eastAsia"/>
                  </w:rPr>
                  <w:t>☐</w:t>
                </w:r>
              </w:sdtContent>
            </w:sdt>
            <w:r w:rsidR="00C36E35" w:rsidRPr="008B2442">
              <w:t xml:space="preserve"> Medium</w:t>
            </w:r>
            <w:r w:rsidR="00C36E35" w:rsidRPr="008B2442">
              <w:tab/>
            </w:r>
            <w:sdt>
              <w:sdtPr>
                <w:id w:val="-880784934"/>
                <w14:checkbox>
                  <w14:checked w14:val="0"/>
                  <w14:checkedState w14:val="2612" w14:font="MS Gothic"/>
                  <w14:uncheckedState w14:val="2610" w14:font="MS Gothic"/>
                </w14:checkbox>
              </w:sdtPr>
              <w:sdtEndPr/>
              <w:sdtContent>
                <w:r w:rsidR="00C36E35" w:rsidRPr="008B2442">
                  <w:rPr>
                    <w:rFonts w:ascii="MS Gothic" w:eastAsia="MS Gothic" w:hAnsi="MS Gothic" w:hint="eastAsia"/>
                  </w:rPr>
                  <w:t>☐</w:t>
                </w:r>
              </w:sdtContent>
            </w:sdt>
            <w:r w:rsidR="00C36E35" w:rsidRPr="008B2442">
              <w:t xml:space="preserve"> Low</w:t>
            </w:r>
          </w:p>
        </w:tc>
      </w:tr>
      <w:tr w:rsidR="00C36E35" w:rsidRPr="008B2442" w14:paraId="3EC6E164" w14:textId="77777777" w:rsidTr="002E23E2">
        <w:tc>
          <w:tcPr>
            <w:tcW w:w="4675" w:type="dxa"/>
          </w:tcPr>
          <w:p w14:paraId="14941322" w14:textId="77777777" w:rsidR="00C36E35" w:rsidRPr="008B2442" w:rsidRDefault="00C36E35" w:rsidP="002E23E2">
            <w:r w:rsidRPr="008B2442">
              <w:t>Damon Mays</w:t>
            </w:r>
          </w:p>
        </w:tc>
        <w:tc>
          <w:tcPr>
            <w:tcW w:w="4675" w:type="dxa"/>
          </w:tcPr>
          <w:p w14:paraId="0FAEC4F7" w14:textId="77777777" w:rsidR="00C36E35" w:rsidRPr="008B2442" w:rsidRDefault="001E20F0" w:rsidP="002E23E2">
            <w:pPr>
              <w:jc w:val="center"/>
            </w:pPr>
            <w:sdt>
              <w:sdtPr>
                <w:id w:val="800347927"/>
                <w14:checkbox>
                  <w14:checked w14:val="0"/>
                  <w14:checkedState w14:val="2612" w14:font="MS Gothic"/>
                  <w14:uncheckedState w14:val="2610" w14:font="MS Gothic"/>
                </w14:checkbox>
              </w:sdtPr>
              <w:sdtEndPr/>
              <w:sdtContent>
                <w:r w:rsidR="00C36E35" w:rsidRPr="008B2442">
                  <w:rPr>
                    <w:rFonts w:ascii="MS Gothic" w:eastAsia="MS Gothic" w:hAnsi="MS Gothic" w:hint="eastAsia"/>
                  </w:rPr>
                  <w:t>☐</w:t>
                </w:r>
              </w:sdtContent>
            </w:sdt>
            <w:r w:rsidR="00C36E35" w:rsidRPr="008B2442">
              <w:t>High</w:t>
            </w:r>
            <w:r w:rsidR="00C36E35" w:rsidRPr="008B2442">
              <w:tab/>
            </w:r>
            <w:r w:rsidR="00C36E35" w:rsidRPr="008B2442">
              <w:tab/>
            </w:r>
            <w:sdt>
              <w:sdtPr>
                <w:id w:val="1787231857"/>
                <w14:checkbox>
                  <w14:checked w14:val="0"/>
                  <w14:checkedState w14:val="2612" w14:font="MS Gothic"/>
                  <w14:uncheckedState w14:val="2610" w14:font="MS Gothic"/>
                </w14:checkbox>
              </w:sdtPr>
              <w:sdtEndPr/>
              <w:sdtContent>
                <w:r w:rsidR="00C36E35" w:rsidRPr="008B2442">
                  <w:rPr>
                    <w:rFonts w:ascii="MS Gothic" w:eastAsia="MS Gothic" w:hAnsi="MS Gothic" w:hint="eastAsia"/>
                  </w:rPr>
                  <w:t>☐</w:t>
                </w:r>
              </w:sdtContent>
            </w:sdt>
            <w:r w:rsidR="00C36E35" w:rsidRPr="008B2442">
              <w:t xml:space="preserve"> Medium</w:t>
            </w:r>
            <w:r w:rsidR="00C36E35" w:rsidRPr="008B2442">
              <w:tab/>
            </w:r>
            <w:sdt>
              <w:sdtPr>
                <w:id w:val="-1491865173"/>
                <w14:checkbox>
                  <w14:checked w14:val="0"/>
                  <w14:checkedState w14:val="2612" w14:font="MS Gothic"/>
                  <w14:uncheckedState w14:val="2610" w14:font="MS Gothic"/>
                </w14:checkbox>
              </w:sdtPr>
              <w:sdtEndPr/>
              <w:sdtContent>
                <w:r w:rsidR="00C36E35" w:rsidRPr="008B2442">
                  <w:rPr>
                    <w:rFonts w:ascii="MS Gothic" w:eastAsia="MS Gothic" w:hAnsi="MS Gothic" w:hint="eastAsia"/>
                  </w:rPr>
                  <w:t>☐</w:t>
                </w:r>
              </w:sdtContent>
            </w:sdt>
            <w:r w:rsidR="00C36E35" w:rsidRPr="008B2442">
              <w:t xml:space="preserve"> Low</w:t>
            </w:r>
          </w:p>
        </w:tc>
      </w:tr>
    </w:tbl>
    <w:p w14:paraId="6EC192DD" w14:textId="77777777" w:rsidR="00C36E35" w:rsidRPr="008B2442" w:rsidRDefault="00C36E35" w:rsidP="00C36E35">
      <w:pPr>
        <w:pStyle w:val="ListParagraph"/>
        <w:spacing w:line="240" w:lineRule="auto"/>
        <w:ind w:left="360"/>
      </w:pPr>
    </w:p>
    <w:p w14:paraId="132C2AD0" w14:textId="77777777" w:rsidR="00C36E35" w:rsidRPr="008B2442" w:rsidRDefault="00C36E35" w:rsidP="00C36E35">
      <w:pPr>
        <w:pStyle w:val="ListParagraph"/>
        <w:numPr>
          <w:ilvl w:val="0"/>
          <w:numId w:val="3"/>
        </w:numPr>
        <w:spacing w:line="240" w:lineRule="auto"/>
      </w:pPr>
      <w:r w:rsidRPr="008B2442">
        <w:t>Select the patient you consider the top priority</w:t>
      </w:r>
      <w:r>
        <w:t xml:space="preserve">. </w:t>
      </w:r>
      <w:r w:rsidRPr="008B2442">
        <w:t>You are going to tell the provider about the patient right away</w:t>
      </w:r>
      <w:r>
        <w:t xml:space="preserve">. </w:t>
      </w:r>
      <w:r w:rsidRPr="008B2442">
        <w:t>Write your SBAR.</w:t>
      </w:r>
    </w:p>
    <w:p w14:paraId="2073313A" w14:textId="77777777" w:rsidR="00C36E35" w:rsidRPr="008B2442" w:rsidRDefault="00C36E35" w:rsidP="00C36E35">
      <w:pPr>
        <w:pStyle w:val="ListParagraph"/>
        <w:numPr>
          <w:ilvl w:val="0"/>
          <w:numId w:val="3"/>
        </w:numPr>
        <w:spacing w:line="240" w:lineRule="auto"/>
      </w:pPr>
      <w:r w:rsidRPr="008B2442">
        <w:t>Select a patient you have categorized as medium or low priority</w:t>
      </w:r>
      <w:r>
        <w:t xml:space="preserve">. </w:t>
      </w:r>
      <w:r w:rsidRPr="008B2442">
        <w:t>Compose a response e-mail.</w:t>
      </w:r>
    </w:p>
    <w:p w14:paraId="7E34325E" w14:textId="77777777" w:rsidR="00C36E35" w:rsidRDefault="001E20F0" w:rsidP="00C36E35">
      <w:pPr>
        <w:pStyle w:val="NormalWeb"/>
        <w:spacing w:before="240" w:beforeAutospacing="0"/>
        <w:rPr>
          <w:rFonts w:cstheme="minorHAnsi"/>
        </w:rPr>
      </w:pPr>
      <w:r>
        <w:rPr>
          <w:rFonts w:cstheme="minorHAnsi"/>
        </w:rPr>
        <w:pict w14:anchorId="0E8EBF32">
          <v:rect id="_x0000_i1032" style="width:0;height:1.5pt" o:hralign="center" o:hrstd="t" o:hrnoshade="t" o:hr="t" fillcolor="#333" stroked="f"/>
        </w:pict>
      </w:r>
    </w:p>
    <w:p w14:paraId="337D381C" w14:textId="77777777" w:rsidR="00C36E35" w:rsidRDefault="00C36E35" w:rsidP="00C36E35">
      <w:pPr>
        <w:rPr>
          <w:rFonts w:cstheme="minorHAnsi"/>
          <w:color w:val="333333"/>
        </w:rPr>
      </w:pPr>
      <w:r>
        <w:rPr>
          <w:rFonts w:cstheme="minorHAnsi"/>
          <w:color w:val="333333"/>
        </w:rPr>
        <w:br w:type="page"/>
      </w:r>
    </w:p>
    <w:p w14:paraId="65DE5CAA" w14:textId="77777777" w:rsidR="00C36E35" w:rsidRDefault="00C36E35" w:rsidP="00C36E35">
      <w:pPr>
        <w:spacing w:after="0" w:line="240" w:lineRule="auto"/>
        <w:jc w:val="center"/>
        <w:rPr>
          <w:b/>
          <w:sz w:val="28"/>
          <w:szCs w:val="28"/>
        </w:rPr>
      </w:pPr>
      <w:r>
        <w:rPr>
          <w:b/>
          <w:sz w:val="28"/>
          <w:szCs w:val="28"/>
        </w:rPr>
        <w:lastRenderedPageBreak/>
        <w:t>SOAP Note Template</w:t>
      </w:r>
    </w:p>
    <w:p w14:paraId="1E95E570" w14:textId="77777777" w:rsidR="00C36E35" w:rsidRDefault="00C36E35" w:rsidP="00C36E35">
      <w:pPr>
        <w:spacing w:after="0" w:line="240" w:lineRule="auto"/>
        <w:jc w:val="center"/>
        <w:rPr>
          <w:b/>
          <w:sz w:val="28"/>
          <w:szCs w:val="28"/>
        </w:rPr>
      </w:pPr>
    </w:p>
    <w:tbl>
      <w:tblPr>
        <w:tblStyle w:val="TableGrid"/>
        <w:tblW w:w="0" w:type="auto"/>
        <w:tblLook w:val="04A0" w:firstRow="1" w:lastRow="0" w:firstColumn="1" w:lastColumn="0" w:noHBand="0" w:noVBand="1"/>
      </w:tblPr>
      <w:tblGrid>
        <w:gridCol w:w="2065"/>
        <w:gridCol w:w="7285"/>
      </w:tblGrid>
      <w:tr w:rsidR="00C36E35" w14:paraId="1D23BC99" w14:textId="77777777" w:rsidTr="002E23E2">
        <w:tc>
          <w:tcPr>
            <w:tcW w:w="2065" w:type="dxa"/>
            <w:shd w:val="clear" w:color="auto" w:fill="D9D9D9" w:themeFill="background1" w:themeFillShade="D9"/>
          </w:tcPr>
          <w:p w14:paraId="778FC0F1" w14:textId="77777777" w:rsidR="00C36E35" w:rsidRDefault="00C36E35" w:rsidP="002E23E2">
            <w:pPr>
              <w:jc w:val="center"/>
              <w:rPr>
                <w:b/>
                <w:sz w:val="28"/>
                <w:szCs w:val="28"/>
              </w:rPr>
            </w:pPr>
          </w:p>
          <w:p w14:paraId="60E9D3C9" w14:textId="77777777" w:rsidR="00C36E35" w:rsidRDefault="00C36E35" w:rsidP="002E23E2">
            <w:pPr>
              <w:jc w:val="center"/>
              <w:rPr>
                <w:b/>
                <w:sz w:val="28"/>
                <w:szCs w:val="28"/>
              </w:rPr>
            </w:pPr>
            <w:r>
              <w:rPr>
                <w:b/>
                <w:sz w:val="28"/>
                <w:szCs w:val="28"/>
              </w:rPr>
              <w:t>S</w:t>
            </w:r>
          </w:p>
          <w:p w14:paraId="056EB824" w14:textId="77777777" w:rsidR="00C36E35" w:rsidRDefault="00C36E35" w:rsidP="002E23E2">
            <w:pPr>
              <w:jc w:val="center"/>
              <w:rPr>
                <w:b/>
                <w:sz w:val="28"/>
                <w:szCs w:val="28"/>
              </w:rPr>
            </w:pPr>
            <w:r>
              <w:rPr>
                <w:b/>
                <w:sz w:val="28"/>
                <w:szCs w:val="28"/>
              </w:rPr>
              <w:t>Subjective</w:t>
            </w:r>
          </w:p>
          <w:p w14:paraId="039AE2B2" w14:textId="77777777" w:rsidR="00C36E35" w:rsidRDefault="00C36E35" w:rsidP="002E23E2">
            <w:pPr>
              <w:jc w:val="center"/>
              <w:rPr>
                <w:b/>
                <w:sz w:val="28"/>
                <w:szCs w:val="28"/>
              </w:rPr>
            </w:pPr>
          </w:p>
        </w:tc>
        <w:tc>
          <w:tcPr>
            <w:tcW w:w="7285" w:type="dxa"/>
          </w:tcPr>
          <w:p w14:paraId="67F7812E" w14:textId="77777777" w:rsidR="00C36E35" w:rsidRPr="00CD50BF" w:rsidRDefault="00C36E35" w:rsidP="002E23E2"/>
        </w:tc>
      </w:tr>
      <w:tr w:rsidR="00C36E35" w14:paraId="2C486D8A" w14:textId="77777777" w:rsidTr="002E23E2">
        <w:tc>
          <w:tcPr>
            <w:tcW w:w="2065" w:type="dxa"/>
            <w:shd w:val="clear" w:color="auto" w:fill="D9D9D9" w:themeFill="background1" w:themeFillShade="D9"/>
          </w:tcPr>
          <w:p w14:paraId="7F06E8DC" w14:textId="77777777" w:rsidR="00C36E35" w:rsidRDefault="00C36E35" w:rsidP="002E23E2">
            <w:pPr>
              <w:jc w:val="center"/>
              <w:rPr>
                <w:b/>
                <w:sz w:val="28"/>
                <w:szCs w:val="28"/>
              </w:rPr>
            </w:pPr>
          </w:p>
          <w:p w14:paraId="4720315D" w14:textId="77777777" w:rsidR="00C36E35" w:rsidRDefault="00C36E35" w:rsidP="002E23E2">
            <w:pPr>
              <w:jc w:val="center"/>
              <w:rPr>
                <w:b/>
                <w:sz w:val="28"/>
                <w:szCs w:val="28"/>
              </w:rPr>
            </w:pPr>
            <w:r>
              <w:rPr>
                <w:b/>
                <w:sz w:val="28"/>
                <w:szCs w:val="28"/>
              </w:rPr>
              <w:t>O</w:t>
            </w:r>
          </w:p>
          <w:p w14:paraId="391296ED" w14:textId="77777777" w:rsidR="00C36E35" w:rsidRDefault="00C36E35" w:rsidP="002E23E2">
            <w:pPr>
              <w:jc w:val="center"/>
              <w:rPr>
                <w:b/>
                <w:sz w:val="28"/>
                <w:szCs w:val="28"/>
              </w:rPr>
            </w:pPr>
            <w:r>
              <w:rPr>
                <w:b/>
                <w:sz w:val="28"/>
                <w:szCs w:val="28"/>
              </w:rPr>
              <w:t>Objective</w:t>
            </w:r>
          </w:p>
          <w:p w14:paraId="1934C948" w14:textId="77777777" w:rsidR="00C36E35" w:rsidRDefault="00C36E35" w:rsidP="002E23E2">
            <w:pPr>
              <w:jc w:val="center"/>
              <w:rPr>
                <w:b/>
                <w:sz w:val="28"/>
                <w:szCs w:val="28"/>
              </w:rPr>
            </w:pPr>
          </w:p>
        </w:tc>
        <w:tc>
          <w:tcPr>
            <w:tcW w:w="7285" w:type="dxa"/>
          </w:tcPr>
          <w:p w14:paraId="191A9810" w14:textId="77777777" w:rsidR="00C36E35" w:rsidRPr="00CD50BF" w:rsidRDefault="00C36E35" w:rsidP="002E23E2"/>
        </w:tc>
      </w:tr>
      <w:tr w:rsidR="00C36E35" w14:paraId="2ACF1D00" w14:textId="77777777" w:rsidTr="002E23E2">
        <w:tc>
          <w:tcPr>
            <w:tcW w:w="2065" w:type="dxa"/>
            <w:shd w:val="clear" w:color="auto" w:fill="D9D9D9" w:themeFill="background1" w:themeFillShade="D9"/>
          </w:tcPr>
          <w:p w14:paraId="719F04CC" w14:textId="77777777" w:rsidR="00C36E35" w:rsidRDefault="00C36E35" w:rsidP="002E23E2">
            <w:pPr>
              <w:jc w:val="center"/>
              <w:rPr>
                <w:b/>
                <w:sz w:val="28"/>
                <w:szCs w:val="28"/>
              </w:rPr>
            </w:pPr>
          </w:p>
          <w:p w14:paraId="7C87F2C1" w14:textId="77777777" w:rsidR="00C36E35" w:rsidRDefault="00C36E35" w:rsidP="002E23E2">
            <w:pPr>
              <w:jc w:val="center"/>
              <w:rPr>
                <w:b/>
                <w:sz w:val="28"/>
                <w:szCs w:val="28"/>
              </w:rPr>
            </w:pPr>
            <w:r>
              <w:rPr>
                <w:b/>
                <w:sz w:val="28"/>
                <w:szCs w:val="28"/>
              </w:rPr>
              <w:t>A</w:t>
            </w:r>
          </w:p>
          <w:p w14:paraId="0678BEA4" w14:textId="77777777" w:rsidR="00C36E35" w:rsidRDefault="00C36E35" w:rsidP="002E23E2">
            <w:pPr>
              <w:jc w:val="center"/>
              <w:rPr>
                <w:b/>
                <w:sz w:val="28"/>
                <w:szCs w:val="28"/>
              </w:rPr>
            </w:pPr>
            <w:r>
              <w:rPr>
                <w:b/>
                <w:sz w:val="28"/>
                <w:szCs w:val="28"/>
              </w:rPr>
              <w:t>Assessment</w:t>
            </w:r>
          </w:p>
          <w:p w14:paraId="61365C0A" w14:textId="77777777" w:rsidR="00C36E35" w:rsidRDefault="00C36E35" w:rsidP="002E23E2">
            <w:pPr>
              <w:jc w:val="center"/>
              <w:rPr>
                <w:b/>
                <w:sz w:val="28"/>
                <w:szCs w:val="28"/>
              </w:rPr>
            </w:pPr>
          </w:p>
        </w:tc>
        <w:tc>
          <w:tcPr>
            <w:tcW w:w="7285" w:type="dxa"/>
          </w:tcPr>
          <w:p w14:paraId="7D75C9E4" w14:textId="77777777" w:rsidR="00C36E35" w:rsidRPr="00CD50BF" w:rsidRDefault="00C36E35" w:rsidP="002E23E2"/>
        </w:tc>
      </w:tr>
      <w:tr w:rsidR="00C36E35" w14:paraId="1D533E98" w14:textId="77777777" w:rsidTr="002E23E2">
        <w:tc>
          <w:tcPr>
            <w:tcW w:w="2065" w:type="dxa"/>
            <w:shd w:val="clear" w:color="auto" w:fill="D9D9D9" w:themeFill="background1" w:themeFillShade="D9"/>
          </w:tcPr>
          <w:p w14:paraId="66985580" w14:textId="77777777" w:rsidR="00C36E35" w:rsidRDefault="00C36E35" w:rsidP="002E23E2">
            <w:pPr>
              <w:jc w:val="center"/>
              <w:rPr>
                <w:b/>
                <w:sz w:val="28"/>
                <w:szCs w:val="28"/>
              </w:rPr>
            </w:pPr>
          </w:p>
          <w:p w14:paraId="7D14FACB" w14:textId="77777777" w:rsidR="00C36E35" w:rsidRDefault="00C36E35" w:rsidP="002E23E2">
            <w:pPr>
              <w:jc w:val="center"/>
              <w:rPr>
                <w:b/>
                <w:sz w:val="28"/>
                <w:szCs w:val="28"/>
              </w:rPr>
            </w:pPr>
            <w:r>
              <w:rPr>
                <w:b/>
                <w:sz w:val="28"/>
                <w:szCs w:val="28"/>
              </w:rPr>
              <w:t>P</w:t>
            </w:r>
          </w:p>
          <w:p w14:paraId="28E64225" w14:textId="77777777" w:rsidR="00C36E35" w:rsidRDefault="00C36E35" w:rsidP="002E23E2">
            <w:pPr>
              <w:jc w:val="center"/>
              <w:rPr>
                <w:b/>
                <w:sz w:val="28"/>
                <w:szCs w:val="28"/>
              </w:rPr>
            </w:pPr>
            <w:r>
              <w:rPr>
                <w:b/>
                <w:sz w:val="28"/>
                <w:szCs w:val="28"/>
              </w:rPr>
              <w:t>Plan</w:t>
            </w:r>
          </w:p>
          <w:p w14:paraId="24845DC9" w14:textId="77777777" w:rsidR="00C36E35" w:rsidRDefault="00C36E35" w:rsidP="002E23E2">
            <w:pPr>
              <w:jc w:val="center"/>
              <w:rPr>
                <w:b/>
                <w:sz w:val="28"/>
                <w:szCs w:val="28"/>
              </w:rPr>
            </w:pPr>
          </w:p>
        </w:tc>
        <w:tc>
          <w:tcPr>
            <w:tcW w:w="7285" w:type="dxa"/>
          </w:tcPr>
          <w:p w14:paraId="050EA16B" w14:textId="77777777" w:rsidR="00C36E35" w:rsidRPr="00CD50BF" w:rsidRDefault="00C36E35" w:rsidP="002E23E2"/>
        </w:tc>
      </w:tr>
    </w:tbl>
    <w:p w14:paraId="1D9513F4" w14:textId="77777777" w:rsidR="00C36E35" w:rsidRPr="00CD50BF" w:rsidRDefault="00C36E35" w:rsidP="00C36E35">
      <w:pPr>
        <w:spacing w:after="0" w:line="240" w:lineRule="auto"/>
        <w:jc w:val="center"/>
        <w:rPr>
          <w:b/>
          <w:sz w:val="28"/>
          <w:szCs w:val="28"/>
        </w:rPr>
      </w:pPr>
    </w:p>
    <w:tbl>
      <w:tblPr>
        <w:tblStyle w:val="TableGrid"/>
        <w:tblW w:w="0" w:type="auto"/>
        <w:tblLook w:val="04A0" w:firstRow="1" w:lastRow="0" w:firstColumn="1" w:lastColumn="0" w:noHBand="0" w:noVBand="1"/>
      </w:tblPr>
      <w:tblGrid>
        <w:gridCol w:w="2065"/>
        <w:gridCol w:w="7285"/>
      </w:tblGrid>
      <w:tr w:rsidR="00C36E35" w14:paraId="0CF3D357" w14:textId="77777777" w:rsidTr="002E23E2">
        <w:tc>
          <w:tcPr>
            <w:tcW w:w="2065" w:type="dxa"/>
          </w:tcPr>
          <w:p w14:paraId="7B2B3D19" w14:textId="77777777" w:rsidR="00C36E35" w:rsidRPr="00CD50BF" w:rsidRDefault="00C36E35" w:rsidP="002E23E2">
            <w:pPr>
              <w:spacing w:after="120"/>
            </w:pPr>
            <w:r w:rsidRPr="00CD50BF">
              <w:t>Name</w:t>
            </w:r>
            <w:r>
              <w:t>:</w:t>
            </w:r>
          </w:p>
        </w:tc>
        <w:tc>
          <w:tcPr>
            <w:tcW w:w="7285" w:type="dxa"/>
          </w:tcPr>
          <w:p w14:paraId="44D3D088" w14:textId="77777777" w:rsidR="00C36E35" w:rsidRPr="00CD50BF" w:rsidRDefault="00C36E35" w:rsidP="002E23E2">
            <w:pPr>
              <w:spacing w:after="120"/>
            </w:pPr>
          </w:p>
        </w:tc>
      </w:tr>
      <w:tr w:rsidR="00C36E35" w14:paraId="6AD841BA" w14:textId="77777777" w:rsidTr="002E23E2">
        <w:tc>
          <w:tcPr>
            <w:tcW w:w="2065" w:type="dxa"/>
          </w:tcPr>
          <w:p w14:paraId="00FF7398" w14:textId="77777777" w:rsidR="00C36E35" w:rsidRPr="00CD50BF" w:rsidRDefault="00C36E35" w:rsidP="002E23E2">
            <w:pPr>
              <w:spacing w:after="120"/>
            </w:pPr>
            <w:r>
              <w:t>Date/Time:</w:t>
            </w:r>
          </w:p>
        </w:tc>
        <w:tc>
          <w:tcPr>
            <w:tcW w:w="7285" w:type="dxa"/>
          </w:tcPr>
          <w:p w14:paraId="63025087" w14:textId="77777777" w:rsidR="00C36E35" w:rsidRPr="00CD50BF" w:rsidRDefault="00C36E35" w:rsidP="002E23E2">
            <w:pPr>
              <w:spacing w:after="120"/>
            </w:pPr>
          </w:p>
        </w:tc>
      </w:tr>
    </w:tbl>
    <w:p w14:paraId="055E7D73" w14:textId="77777777" w:rsidR="00C36E35" w:rsidRDefault="00C36E35" w:rsidP="00C36E35">
      <w:pPr>
        <w:spacing w:after="120" w:line="240" w:lineRule="auto"/>
        <w:rPr>
          <w:b/>
          <w:color w:val="7030A0"/>
          <w:sz w:val="36"/>
          <w:szCs w:val="36"/>
        </w:rPr>
      </w:pPr>
    </w:p>
    <w:p w14:paraId="14FF6871" w14:textId="77777777" w:rsidR="00C36E35" w:rsidRDefault="00C36E35" w:rsidP="00C36E35">
      <w:pPr>
        <w:spacing w:after="120" w:line="240" w:lineRule="auto"/>
      </w:pPr>
      <w:r>
        <w:t xml:space="preserve">Utilized Telephone Triage Protocol Resource: Briggs, Julie. 2016. Telephone Triage Protocols for Nurses Fifth Edition. </w:t>
      </w:r>
    </w:p>
    <w:tbl>
      <w:tblPr>
        <w:tblStyle w:val="TableGrid"/>
        <w:tblW w:w="0" w:type="auto"/>
        <w:tblInd w:w="1075" w:type="dxa"/>
        <w:tblLook w:val="04A0" w:firstRow="1" w:lastRow="0" w:firstColumn="1" w:lastColumn="0" w:noHBand="0" w:noVBand="1"/>
      </w:tblPr>
      <w:tblGrid>
        <w:gridCol w:w="1262"/>
        <w:gridCol w:w="2158"/>
        <w:gridCol w:w="1530"/>
        <w:gridCol w:w="1265"/>
      </w:tblGrid>
      <w:tr w:rsidR="00C36E35" w14:paraId="6606D8F8" w14:textId="77777777" w:rsidTr="002E23E2">
        <w:tc>
          <w:tcPr>
            <w:tcW w:w="1262" w:type="dxa"/>
            <w:tcBorders>
              <w:top w:val="nil"/>
              <w:left w:val="nil"/>
              <w:bottom w:val="nil"/>
            </w:tcBorders>
          </w:tcPr>
          <w:p w14:paraId="25566B5A" w14:textId="77777777" w:rsidR="00C36E35" w:rsidRDefault="00C36E35" w:rsidP="002E23E2">
            <w:pPr>
              <w:spacing w:after="120"/>
            </w:pPr>
            <w:r>
              <w:t>Protocol.</w:t>
            </w:r>
          </w:p>
        </w:tc>
        <w:tc>
          <w:tcPr>
            <w:tcW w:w="2158" w:type="dxa"/>
            <w:tcBorders>
              <w:right w:val="single" w:sz="4" w:space="0" w:color="auto"/>
            </w:tcBorders>
          </w:tcPr>
          <w:p w14:paraId="7F612D4A" w14:textId="77777777" w:rsidR="00C36E35" w:rsidRDefault="00C36E35" w:rsidP="002E23E2">
            <w:pPr>
              <w:spacing w:after="120"/>
            </w:pPr>
            <w:r>
              <w:t>***</w:t>
            </w:r>
          </w:p>
        </w:tc>
        <w:tc>
          <w:tcPr>
            <w:tcW w:w="1530" w:type="dxa"/>
            <w:tcBorders>
              <w:top w:val="nil"/>
              <w:left w:val="single" w:sz="4" w:space="0" w:color="auto"/>
              <w:bottom w:val="nil"/>
            </w:tcBorders>
          </w:tcPr>
          <w:p w14:paraId="4E1368AB" w14:textId="77777777" w:rsidR="00C36E35" w:rsidRDefault="00C36E35" w:rsidP="002E23E2">
            <w:pPr>
              <w:spacing w:after="120"/>
            </w:pPr>
            <w:r>
              <w:t xml:space="preserve">Page: </w:t>
            </w:r>
          </w:p>
        </w:tc>
        <w:tc>
          <w:tcPr>
            <w:tcW w:w="1265" w:type="dxa"/>
          </w:tcPr>
          <w:p w14:paraId="59A33A77" w14:textId="77777777" w:rsidR="00C36E35" w:rsidRDefault="00C36E35" w:rsidP="002E23E2">
            <w:pPr>
              <w:spacing w:after="120"/>
            </w:pPr>
            <w:r>
              <w:t>***</w:t>
            </w:r>
          </w:p>
        </w:tc>
      </w:tr>
    </w:tbl>
    <w:p w14:paraId="2FBE97F5" w14:textId="77777777" w:rsidR="00C36E35" w:rsidRDefault="00C36E35" w:rsidP="00C36E35">
      <w:pPr>
        <w:spacing w:after="120" w:line="240" w:lineRule="auto"/>
      </w:pPr>
    </w:p>
    <w:tbl>
      <w:tblPr>
        <w:tblStyle w:val="TableGrid"/>
        <w:tblW w:w="0" w:type="auto"/>
        <w:tblLook w:val="04A0" w:firstRow="1" w:lastRow="0" w:firstColumn="1" w:lastColumn="0" w:noHBand="0" w:noVBand="1"/>
      </w:tblPr>
      <w:tblGrid>
        <w:gridCol w:w="9350"/>
      </w:tblGrid>
      <w:tr w:rsidR="00C36E35" w14:paraId="311301A3" w14:textId="77777777" w:rsidTr="002E23E2">
        <w:tc>
          <w:tcPr>
            <w:tcW w:w="9350" w:type="dxa"/>
          </w:tcPr>
          <w:p w14:paraId="3DD86121" w14:textId="77777777" w:rsidR="00C36E35" w:rsidRDefault="00C36E35" w:rsidP="002E23E2">
            <w:pPr>
              <w:spacing w:after="120"/>
            </w:pPr>
            <w:r>
              <w:t xml:space="preserve">Route note to PCP upon signing: </w:t>
            </w:r>
            <w:r>
              <w:sym w:font="Wingdings 2" w:char="F052"/>
            </w:r>
          </w:p>
        </w:tc>
      </w:tr>
      <w:tr w:rsidR="00C36E35" w14:paraId="419B0C5A" w14:textId="77777777" w:rsidTr="002E23E2">
        <w:tc>
          <w:tcPr>
            <w:tcW w:w="9350" w:type="dxa"/>
          </w:tcPr>
          <w:p w14:paraId="41328B1A" w14:textId="77777777" w:rsidR="00C36E35" w:rsidRDefault="00C36E35" w:rsidP="002E23E2">
            <w:pPr>
              <w:spacing w:after="120"/>
              <w:rPr>
                <w:b/>
                <w:color w:val="7030A0"/>
                <w:sz w:val="36"/>
                <w:szCs w:val="36"/>
              </w:rPr>
            </w:pPr>
            <w:r>
              <w:t xml:space="preserve">Routing Comments: </w:t>
            </w:r>
            <w:r>
              <w:rPr>
                <w:b/>
                <w:color w:val="7030A0"/>
                <w:sz w:val="36"/>
                <w:szCs w:val="36"/>
              </w:rPr>
              <w:br w:type="page"/>
            </w:r>
          </w:p>
          <w:p w14:paraId="4B0F49D3" w14:textId="77777777" w:rsidR="00C36E35" w:rsidRDefault="00C36E35" w:rsidP="002E23E2">
            <w:pPr>
              <w:spacing w:after="120"/>
            </w:pPr>
          </w:p>
          <w:p w14:paraId="248FF447" w14:textId="77777777" w:rsidR="00C36E35" w:rsidRDefault="00C36E35" w:rsidP="002E23E2">
            <w:pPr>
              <w:spacing w:after="120"/>
            </w:pPr>
          </w:p>
        </w:tc>
      </w:tr>
      <w:tr w:rsidR="00C36E35" w14:paraId="4C37161F" w14:textId="77777777" w:rsidTr="002E23E2">
        <w:tc>
          <w:tcPr>
            <w:tcW w:w="9350" w:type="dxa"/>
          </w:tcPr>
          <w:p w14:paraId="7435BA40" w14:textId="77777777" w:rsidR="00C36E35" w:rsidRDefault="00C36E35" w:rsidP="002E23E2">
            <w:pPr>
              <w:spacing w:after="120"/>
            </w:pPr>
            <w:r>
              <w:t xml:space="preserve">Set follow up reminder in </w:t>
            </w:r>
            <w:r w:rsidRPr="00D95DAF">
              <w:rPr>
                <w:bdr w:val="single" w:sz="4" w:space="0" w:color="auto"/>
              </w:rPr>
              <w:t>***</w:t>
            </w:r>
            <w:r>
              <w:t xml:space="preserve"> days </w:t>
            </w:r>
          </w:p>
        </w:tc>
      </w:tr>
    </w:tbl>
    <w:p w14:paraId="78587A40" w14:textId="77777777" w:rsidR="00C36E35" w:rsidRDefault="00C36E35" w:rsidP="00C36E35">
      <w:pPr>
        <w:spacing w:after="120" w:line="240" w:lineRule="auto"/>
        <w:rPr>
          <w:b/>
          <w:color w:val="7030A0"/>
          <w:sz w:val="36"/>
          <w:szCs w:val="36"/>
        </w:rPr>
      </w:pPr>
    </w:p>
    <w:p w14:paraId="7556E507" w14:textId="77777777" w:rsidR="00C36E35" w:rsidRPr="00CC6463" w:rsidRDefault="00C36E35" w:rsidP="00C36E35">
      <w:pPr>
        <w:rPr>
          <w:color w:val="7030A0"/>
          <w:sz w:val="36"/>
          <w:szCs w:val="36"/>
        </w:rPr>
      </w:pPr>
      <w:r w:rsidRPr="00D95DAF">
        <w:rPr>
          <w:color w:val="D9D9D9" w:themeColor="background1" w:themeShade="D9"/>
        </w:rPr>
        <w:t>©Laura Lopez, 2020</w:t>
      </w:r>
    </w:p>
    <w:p w14:paraId="219D4072" w14:textId="77777777" w:rsidR="00CE2B1D" w:rsidRDefault="00CE2B1D"/>
    <w:sectPr w:rsidR="00CE2B1D" w:rsidSect="00D561B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61AF6" w14:textId="77777777" w:rsidR="00000000" w:rsidRDefault="001E20F0">
      <w:pPr>
        <w:spacing w:after="0" w:line="240" w:lineRule="auto"/>
      </w:pPr>
      <w:r>
        <w:separator/>
      </w:r>
    </w:p>
  </w:endnote>
  <w:endnote w:type="continuationSeparator" w:id="0">
    <w:p w14:paraId="723FACDC" w14:textId="77777777" w:rsidR="00000000" w:rsidRDefault="001E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3FEB" w14:textId="77777777" w:rsidR="001E20F0" w:rsidRDefault="001E20F0" w:rsidP="001E20F0">
    <w:pPr>
      <w:pStyle w:val="Footer"/>
      <w:pBdr>
        <w:bottom w:val="single" w:sz="12" w:space="1" w:color="auto"/>
      </w:pBdr>
      <w:rPr>
        <w:color w:val="A6A6A6" w:themeColor="background1" w:themeShade="A6"/>
      </w:rPr>
    </w:pPr>
  </w:p>
  <w:p w14:paraId="63E4F149" w14:textId="77777777" w:rsidR="001E20F0" w:rsidRDefault="001E20F0" w:rsidP="001E20F0">
    <w:pPr>
      <w:pStyle w:val="Footer"/>
      <w:tabs>
        <w:tab w:val="clear" w:pos="4680"/>
      </w:tabs>
      <w:rPr>
        <w:color w:val="A6A6A6" w:themeColor="background1" w:themeShade="A6"/>
      </w:rPr>
    </w:pPr>
    <w:r>
      <w:rPr>
        <w:color w:val="A6A6A6" w:themeColor="background1" w:themeShade="A6"/>
      </w:rPr>
      <w:t xml:space="preserve">Ambulatory Care Nursing Simulation Toolkit </w:t>
    </w:r>
    <w:r>
      <w:rPr>
        <w:color w:val="A6A6A6" w:themeColor="background1" w:themeShade="A6"/>
      </w:rPr>
      <w:tab/>
      <w:t>©2022, University of Washington School of Nursing</w:t>
    </w:r>
  </w:p>
  <w:p w14:paraId="61097255" w14:textId="77777777" w:rsidR="001E20F0" w:rsidRDefault="001E20F0" w:rsidP="001E20F0">
    <w:pPr>
      <w:pStyle w:val="Footer"/>
      <w:tabs>
        <w:tab w:val="clear" w:pos="4680"/>
      </w:tabs>
      <w:rPr>
        <w:color w:val="A6A6A6" w:themeColor="background1" w:themeShade="A6"/>
      </w:rPr>
    </w:pPr>
    <w:r>
      <w:rPr>
        <w:color w:val="A6A6A6" w:themeColor="background1" w:themeShade="A6"/>
      </w:rPr>
      <w:t>Prioritizing and Managing the EHR Inbox</w:t>
    </w:r>
    <w:r>
      <w:rPr>
        <w:color w:val="A6A6A6" w:themeColor="background1" w:themeShade="A6"/>
      </w:rPr>
      <w:tab/>
      <w:t>All rights reserved.</w:t>
    </w:r>
  </w:p>
  <w:p w14:paraId="5D0C1C02" w14:textId="77777777" w:rsidR="001E20F0" w:rsidRDefault="001E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6B708" w14:textId="77777777" w:rsidR="00000000" w:rsidRDefault="001E20F0">
      <w:pPr>
        <w:spacing w:after="0" w:line="240" w:lineRule="auto"/>
      </w:pPr>
      <w:r>
        <w:separator/>
      </w:r>
    </w:p>
  </w:footnote>
  <w:footnote w:type="continuationSeparator" w:id="0">
    <w:p w14:paraId="75A1F50E" w14:textId="77777777" w:rsidR="00000000" w:rsidRDefault="001E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B3D4" w14:textId="77777777" w:rsidR="00A4452E" w:rsidRDefault="001E20F0">
    <w:pPr>
      <w:pStyle w:val="Header"/>
      <w:jc w:val="right"/>
    </w:pPr>
  </w:p>
  <w:p w14:paraId="4087BEA8" w14:textId="77777777" w:rsidR="00A4452E" w:rsidRDefault="001E20F0" w:rsidP="005E1626">
    <w:pPr>
      <w:pStyle w:val="Header"/>
      <w:tabs>
        <w:tab w:val="clear" w:pos="4680"/>
        <w:tab w:val="left" w:pos="6390"/>
      </w:tabs>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1432"/>
    <w:multiLevelType w:val="multilevel"/>
    <w:tmpl w:val="CD4C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D37A1"/>
    <w:multiLevelType w:val="hybridMultilevel"/>
    <w:tmpl w:val="3BC0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36EAE"/>
    <w:multiLevelType w:val="multilevel"/>
    <w:tmpl w:val="E60E46EC"/>
    <w:lvl w:ilvl="0">
      <w:start w:val="1"/>
      <w:numFmt w:val="decimal"/>
      <w:lvlText w:val="%1."/>
      <w:lvlJc w:val="left"/>
      <w:pPr>
        <w:tabs>
          <w:tab w:val="num" w:pos="375"/>
        </w:tabs>
        <w:ind w:left="375" w:hanging="360"/>
      </w:pPr>
    </w:lvl>
    <w:lvl w:ilvl="1" w:tentative="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3" w15:restartNumberingAfterBreak="0">
    <w:nsid w:val="3EB13DBD"/>
    <w:multiLevelType w:val="multilevel"/>
    <w:tmpl w:val="62E08B40"/>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6CD0254A"/>
    <w:multiLevelType w:val="multilevel"/>
    <w:tmpl w:val="63C86B30"/>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5" w15:restartNumberingAfterBreak="0">
    <w:nsid w:val="7A2C4FE8"/>
    <w:multiLevelType w:val="hybridMultilevel"/>
    <w:tmpl w:val="870A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35"/>
    <w:rsid w:val="001E20F0"/>
    <w:rsid w:val="00C36E35"/>
    <w:rsid w:val="00CE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C3CEB09"/>
  <w15:chartTrackingRefBased/>
  <w15:docId w15:val="{923FF073-14F7-4713-AF34-DA98CE8A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E35"/>
    <w:rPr>
      <w:color w:val="0563C1" w:themeColor="hyperlink"/>
      <w:u w:val="single"/>
    </w:rPr>
  </w:style>
  <w:style w:type="paragraph" w:styleId="ListParagraph">
    <w:name w:val="List Paragraph"/>
    <w:basedOn w:val="Normal"/>
    <w:link w:val="ListParagraphChar"/>
    <w:uiPriority w:val="34"/>
    <w:qFormat/>
    <w:rsid w:val="00C36E35"/>
    <w:pPr>
      <w:ind w:left="720"/>
      <w:contextualSpacing/>
    </w:pPr>
  </w:style>
  <w:style w:type="table" w:styleId="TableGrid">
    <w:name w:val="Table Grid"/>
    <w:basedOn w:val="TableNormal"/>
    <w:uiPriority w:val="39"/>
    <w:rsid w:val="00C36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E35"/>
  </w:style>
  <w:style w:type="paragraph" w:styleId="NormalWeb">
    <w:name w:val="Normal (Web)"/>
    <w:basedOn w:val="Normal"/>
    <w:uiPriority w:val="99"/>
    <w:unhideWhenUsed/>
    <w:rsid w:val="00C36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C36E35"/>
  </w:style>
  <w:style w:type="character" w:styleId="Strong">
    <w:name w:val="Strong"/>
    <w:basedOn w:val="DefaultParagraphFont"/>
    <w:uiPriority w:val="22"/>
    <w:qFormat/>
    <w:rsid w:val="00C36E35"/>
    <w:rPr>
      <w:b/>
      <w:bCs/>
    </w:rPr>
  </w:style>
  <w:style w:type="character" w:styleId="Emphasis">
    <w:name w:val="Emphasis"/>
    <w:basedOn w:val="DefaultParagraphFont"/>
    <w:uiPriority w:val="20"/>
    <w:qFormat/>
    <w:rsid w:val="00C36E35"/>
    <w:rPr>
      <w:i/>
      <w:iCs/>
    </w:rPr>
  </w:style>
  <w:style w:type="paragraph" w:styleId="Footer">
    <w:name w:val="footer"/>
    <w:basedOn w:val="Normal"/>
    <w:link w:val="FooterChar"/>
    <w:uiPriority w:val="99"/>
    <w:unhideWhenUsed/>
    <w:rsid w:val="001E2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ta-redirect.hubspot.com/cta/redirect/241684/b3cb8a53-83a8-4325-97a6-7e84590c4158?__hstc=31808225.738e55b188c325f9f168781ea4b88519.1459968706379.1611343000704.1611352180472.2878&amp;__hssc=31808225.9.1611352180472&amp;__hsfp=354813314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3.us-west-2.amazonaws.com/collaborate.uw.edu/AC_Modules/Inbox_Simulation_Part_1_Lopez/stor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hi.org/resources/Pages/Tools/sbartoolki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3.us-west-2.amazonaws.com/collaborate.uw.edu/AC_Modules/EHR_in_ambulatory_care_APR_2021/story.html" TargetMode="External"/><Relationship Id="rId5" Type="http://schemas.openxmlformats.org/officeDocument/2006/relationships/styles" Target="styles.xml"/><Relationship Id="rId15" Type="http://schemas.openxmlformats.org/officeDocument/2006/relationships/hyperlink" Target="https://www.youtube.com/watch?v=fsazEArBy2g" TargetMode="External"/><Relationship Id="rId10" Type="http://schemas.openxmlformats.org/officeDocument/2006/relationships/hyperlink" Target="https://docs.google.com/forms/d/e/1FAIpQLSeT5-xG5vHpPzHG3txIdb7FiTrGRMOQ-3PhI4Kc8Y4qCAx9nQ/viewform?usp=sf_lin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CtdNQ-sfK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55432-ED93-4CC0-8D07-826896E344B9}">
  <ds:schemaRefs>
    <ds:schemaRef ds:uri="http://purl.org/dc/elements/1.1/"/>
    <ds:schemaRef ds:uri="http://schemas.microsoft.com/office/2006/metadata/properties"/>
    <ds:schemaRef ds:uri="http://purl.org/dc/terms/"/>
    <ds:schemaRef ds:uri="576ac59e-7be6-4b1e-8bcb-fd1e356e838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51f885b-6d1e-466c-b59e-001b6ffdf026"/>
    <ds:schemaRef ds:uri="http://www.w3.org/XML/1998/namespace"/>
  </ds:schemaRefs>
</ds:datastoreItem>
</file>

<file path=customXml/itemProps2.xml><?xml version="1.0" encoding="utf-8"?>
<ds:datastoreItem xmlns:ds="http://schemas.openxmlformats.org/officeDocument/2006/customXml" ds:itemID="{0B6DA37F-DEED-4928-A05B-E3CF26100B26}">
  <ds:schemaRefs>
    <ds:schemaRef ds:uri="http://schemas.microsoft.com/sharepoint/v3/contenttype/forms"/>
  </ds:schemaRefs>
</ds:datastoreItem>
</file>

<file path=customXml/itemProps3.xml><?xml version="1.0" encoding="utf-8"?>
<ds:datastoreItem xmlns:ds="http://schemas.openxmlformats.org/officeDocument/2006/customXml" ds:itemID="{B7853D19-5026-4057-8670-58F24AC8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Washinton - SoN</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2</cp:revision>
  <dcterms:created xsi:type="dcterms:W3CDTF">2022-05-26T22:02:00Z</dcterms:created>
  <dcterms:modified xsi:type="dcterms:W3CDTF">2022-05-26T22:05:00Z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